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18C3" w14:textId="455C0093" w:rsidR="00DC75F7" w:rsidRDefault="00F02BCA">
      <w:pPr>
        <w:pStyle w:val="Header"/>
        <w:tabs>
          <w:tab w:val="right" w:pos="9639"/>
        </w:tabs>
        <w:rPr>
          <w:bCs/>
          <w:sz w:val="24"/>
          <w:szCs w:val="24"/>
        </w:rPr>
      </w:pPr>
      <w:r>
        <w:rPr>
          <w:bCs/>
          <w:sz w:val="24"/>
          <w:szCs w:val="24"/>
        </w:rPr>
        <w:t>3GPP TSG-RAN WG2 Meeting #11</w:t>
      </w:r>
      <w:r w:rsidR="00650EA2">
        <w:rPr>
          <w:bCs/>
          <w:sz w:val="24"/>
          <w:szCs w:val="24"/>
        </w:rPr>
        <w:t>8</w:t>
      </w:r>
      <w:r>
        <w:rPr>
          <w:bCs/>
          <w:sz w:val="24"/>
          <w:szCs w:val="24"/>
        </w:rPr>
        <w:t xml:space="preserve"> Electronic</w:t>
      </w:r>
      <w:r>
        <w:rPr>
          <w:bCs/>
          <w:sz w:val="24"/>
          <w:szCs w:val="24"/>
        </w:rPr>
        <w:tab/>
      </w:r>
      <w:r w:rsidR="00CD1687" w:rsidRPr="00CD1687">
        <w:rPr>
          <w:bCs/>
          <w:sz w:val="24"/>
          <w:szCs w:val="24"/>
        </w:rPr>
        <w:t>R2-2206088</w:t>
      </w:r>
    </w:p>
    <w:p w14:paraId="3A964287" w14:textId="77777777" w:rsidR="00510B04" w:rsidRPr="00F771F4" w:rsidRDefault="00510B04" w:rsidP="00510B04">
      <w:pPr>
        <w:pStyle w:val="3GPPHeader"/>
      </w:pPr>
      <w:r w:rsidRPr="00F771F4">
        <w:t xml:space="preserve">Online, </w:t>
      </w:r>
      <w:r>
        <w:t>May 9 – 20</w:t>
      </w:r>
      <w:r w:rsidRPr="00F771F4">
        <w:t>, 202</w:t>
      </w:r>
      <w:r>
        <w:t>2</w:t>
      </w:r>
    </w:p>
    <w:p w14:paraId="4EA0333A" w14:textId="77777777" w:rsidR="00DC75F7" w:rsidRDefault="00DC75F7">
      <w:pPr>
        <w:pStyle w:val="Header"/>
        <w:rPr>
          <w:bCs/>
          <w:sz w:val="24"/>
        </w:rPr>
      </w:pPr>
    </w:p>
    <w:p w14:paraId="72DA04DE" w14:textId="77777777" w:rsidR="00DC75F7" w:rsidRDefault="00DC75F7">
      <w:pPr>
        <w:pStyle w:val="Header"/>
        <w:rPr>
          <w:bCs/>
          <w:sz w:val="24"/>
        </w:rPr>
      </w:pPr>
    </w:p>
    <w:p w14:paraId="30F9BFD2" w14:textId="77777777" w:rsidR="00DC75F7" w:rsidRDefault="00F02BCA">
      <w:pPr>
        <w:pStyle w:val="CRCoverPage"/>
        <w:tabs>
          <w:tab w:val="left" w:pos="1985"/>
        </w:tabs>
        <w:rPr>
          <w:rFonts w:cs="Arial"/>
          <w:b/>
          <w:bCs/>
          <w:sz w:val="24"/>
          <w:lang w:eastAsia="ja-JP"/>
        </w:rPr>
      </w:pPr>
      <w:r>
        <w:rPr>
          <w:rFonts w:cs="Arial"/>
          <w:b/>
          <w:bCs/>
          <w:sz w:val="24"/>
        </w:rPr>
        <w:t>Agenda item:</w:t>
      </w:r>
      <w:r>
        <w:rPr>
          <w:rFonts w:cs="Arial"/>
          <w:b/>
          <w:bCs/>
          <w:sz w:val="24"/>
        </w:rPr>
        <w:tab/>
      </w:r>
    </w:p>
    <w:p w14:paraId="7840A8D6" w14:textId="77777777" w:rsidR="00DC75F7" w:rsidRDefault="00F02BC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639A19DE" w14:textId="3C8E54AA" w:rsidR="00DC75F7" w:rsidRDefault="00F02BCA">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90302">
        <w:rPr>
          <w:rFonts w:ascii="Arial" w:hAnsi="Arial" w:cs="Arial"/>
          <w:b/>
          <w:bCs/>
        </w:rPr>
        <w:t>Summary of NTN RIL resolutions pre118</w:t>
      </w:r>
    </w:p>
    <w:p w14:paraId="29DF4ADE" w14:textId="77777777" w:rsidR="00DC75F7" w:rsidRDefault="00F02BC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NR_NTN_solutions_Core</w:t>
      </w:r>
      <w:proofErr w:type="spellEnd"/>
    </w:p>
    <w:p w14:paraId="7647EBBB" w14:textId="77777777" w:rsidR="00DC75F7" w:rsidRDefault="00F02BC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02B50E8" w14:textId="77777777" w:rsidR="00DC75F7" w:rsidRDefault="00F02BCA">
      <w:pPr>
        <w:pStyle w:val="Heading1"/>
        <w:numPr>
          <w:ilvl w:val="0"/>
          <w:numId w:val="6"/>
        </w:numPr>
      </w:pPr>
      <w:r>
        <w:t>Introduction</w:t>
      </w:r>
    </w:p>
    <w:p w14:paraId="58CBA461" w14:textId="77777777" w:rsidR="00DC75F7" w:rsidRDefault="00DC75F7">
      <w:pPr>
        <w:pStyle w:val="NormalWeb"/>
        <w:rPr>
          <w:rFonts w:ascii="Microsoft YaHei" w:eastAsia="Microsoft YaHei" w:hAnsi="Microsoft YaHei"/>
          <w:sz w:val="21"/>
          <w:szCs w:val="21"/>
          <w:lang w:eastAsia="fi-FI"/>
        </w:rPr>
      </w:pPr>
    </w:p>
    <w:p w14:paraId="176DFDC0" w14:textId="77777777" w:rsidR="00DC75F7" w:rsidRDefault="00DC75F7">
      <w:pPr>
        <w:pStyle w:val="Doc-text2"/>
      </w:pPr>
    </w:p>
    <w:p w14:paraId="5CB0154A" w14:textId="77777777" w:rsidR="00A144AB" w:rsidRDefault="00B80591">
      <w:pPr>
        <w:pStyle w:val="EmailDiscussion2"/>
        <w:ind w:left="1619" w:firstLine="0"/>
        <w:rPr>
          <w:b/>
        </w:rPr>
      </w:pPr>
      <w:r w:rsidRPr="00B80591">
        <w:rPr>
          <w:b/>
        </w:rPr>
        <w:t>[Pre118-e][</w:t>
      </w:r>
      <w:proofErr w:type="gramStart"/>
      <w:r w:rsidRPr="00B80591">
        <w:rPr>
          <w:b/>
        </w:rPr>
        <w:t>101][</w:t>
      </w:r>
      <w:proofErr w:type="gramEnd"/>
      <w:r w:rsidRPr="00B80591">
        <w:rPr>
          <w:b/>
        </w:rPr>
        <w:t>NTN] 38331 CR and rapporteur resolutions (Ericsson)</w:t>
      </w:r>
    </w:p>
    <w:p w14:paraId="7891B85F" w14:textId="77777777" w:rsidR="00A144AB" w:rsidRDefault="00A144AB">
      <w:pPr>
        <w:pStyle w:val="EmailDiscussion2"/>
        <w:ind w:left="1619" w:firstLine="0"/>
        <w:rPr>
          <w:b/>
        </w:rPr>
      </w:pPr>
    </w:p>
    <w:p w14:paraId="194B7672" w14:textId="77777777" w:rsidR="00DC75F7" w:rsidRDefault="00DC75F7">
      <w:pPr>
        <w:rPr>
          <w:sz w:val="28"/>
          <w:szCs w:val="28"/>
        </w:rPr>
      </w:pPr>
    </w:p>
    <w:p w14:paraId="7F0BB306" w14:textId="77777777" w:rsidR="00DC75F7" w:rsidRDefault="00DC75F7">
      <w:pPr>
        <w:rPr>
          <w:sz w:val="28"/>
          <w:szCs w:val="28"/>
        </w:rPr>
      </w:pPr>
    </w:p>
    <w:p w14:paraId="5382370D" w14:textId="315A2C69" w:rsidR="00DC75F7" w:rsidRDefault="00F02BCA">
      <w:pPr>
        <w:pStyle w:val="Heading1"/>
      </w:pPr>
      <w:r>
        <w:t>2</w:t>
      </w:r>
      <w:r>
        <w:tab/>
      </w:r>
      <w:r>
        <w:tab/>
      </w:r>
      <w:r w:rsidR="00043088">
        <w:t>Discussion</w:t>
      </w:r>
    </w:p>
    <w:p w14:paraId="4586C191" w14:textId="77777777" w:rsidR="00DC75F7" w:rsidRDefault="00DC75F7"/>
    <w:p w14:paraId="167177E9" w14:textId="77777777" w:rsidR="00490302" w:rsidRDefault="00490302">
      <w:pPr>
        <w:pStyle w:val="Comments"/>
      </w:pPr>
    </w:p>
    <w:p w14:paraId="5C0DBF45" w14:textId="77777777" w:rsidR="00490302" w:rsidRDefault="00490302" w:rsidP="00490302">
      <w:pPr>
        <w:rPr>
          <w:lang w:eastAsia="zh-CN"/>
        </w:rPr>
      </w:pPr>
    </w:p>
    <w:p w14:paraId="166FA37E" w14:textId="77777777" w:rsidR="00490302" w:rsidRDefault="00490302" w:rsidP="00490302">
      <w:pPr>
        <w:rPr>
          <w:lang w:eastAsia="zh-CN"/>
        </w:rPr>
      </w:pPr>
    </w:p>
    <w:p w14:paraId="53DFE20D" w14:textId="77777777" w:rsidR="00490302" w:rsidRDefault="00490302" w:rsidP="00490302">
      <w:pPr>
        <w:rPr>
          <w:lang w:eastAsia="zh-CN"/>
        </w:rPr>
      </w:pPr>
    </w:p>
    <w:p w14:paraId="4EEFFF4A" w14:textId="77777777" w:rsidR="00490302" w:rsidRPr="00673D17" w:rsidRDefault="00490302" w:rsidP="00490302">
      <w:pPr>
        <w:rPr>
          <w:b/>
          <w:bCs/>
          <w:u w:val="single"/>
          <w:lang w:eastAsia="zh-CN"/>
        </w:rPr>
      </w:pPr>
      <w:proofErr w:type="spellStart"/>
      <w:r>
        <w:rPr>
          <w:lang w:eastAsia="zh-CN"/>
        </w:rPr>
        <w:t>sr-ProhibitTimerExt</w:t>
      </w:r>
      <w:proofErr w:type="spellEnd"/>
      <w:r w:rsidRPr="00673D17">
        <w:rPr>
          <w:b/>
          <w:bCs/>
          <w:u w:val="single"/>
          <w:lang w:eastAsia="zh-CN"/>
        </w:rPr>
        <w:t xml:space="preserve"> </w:t>
      </w:r>
      <w:r>
        <w:rPr>
          <w:b/>
          <w:bCs/>
          <w:u w:val="single"/>
          <w:lang w:eastAsia="zh-CN"/>
        </w:rPr>
        <w:t xml:space="preserve">X610, </w:t>
      </w:r>
      <w:r w:rsidRPr="00673D17">
        <w:rPr>
          <w:b/>
          <w:bCs/>
          <w:u w:val="single"/>
          <w:lang w:eastAsia="zh-CN"/>
        </w:rPr>
        <w:t>X806</w:t>
      </w:r>
    </w:p>
    <w:p w14:paraId="6821894E" w14:textId="26451A65" w:rsidR="00490302" w:rsidRDefault="00490302" w:rsidP="00490302">
      <w:pPr>
        <w:rPr>
          <w:lang w:eastAsia="zh-CN"/>
        </w:rPr>
      </w:pPr>
    </w:p>
    <w:p w14:paraId="44126D8E" w14:textId="14645CA3" w:rsidR="00853E99" w:rsidRDefault="00853E99" w:rsidP="00490302">
      <w:pPr>
        <w:rPr>
          <w:lang w:eastAsia="zh-CN"/>
        </w:rPr>
      </w:pPr>
      <w:r>
        <w:rPr>
          <w:lang w:eastAsia="zh-CN"/>
        </w:rPr>
        <w:t>Company comments:</w:t>
      </w:r>
    </w:p>
    <w:p w14:paraId="699D63DA" w14:textId="77777777" w:rsidR="00490302" w:rsidRDefault="00490302" w:rsidP="00853E99">
      <w:pPr>
        <w:ind w:left="284"/>
        <w:rPr>
          <w:lang w:eastAsia="zh-CN"/>
        </w:rPr>
      </w:pPr>
      <w:r>
        <w:rPr>
          <w:lang w:eastAsia="zh-CN"/>
        </w:rPr>
        <w:t xml:space="preserve">On X610, we agree with QC that </w:t>
      </w:r>
      <w:proofErr w:type="spellStart"/>
      <w:r>
        <w:rPr>
          <w:lang w:eastAsia="zh-CN"/>
        </w:rPr>
        <w:t>sr-ProhibitTimer</w:t>
      </w:r>
      <w:proofErr w:type="spellEnd"/>
      <w:r>
        <w:rPr>
          <w:lang w:eastAsia="zh-CN"/>
        </w:rPr>
        <w:t xml:space="preserve"> (without suffix) is need S, it means that it cannot be de-configured or not configured. Then we </w:t>
      </w:r>
      <w:proofErr w:type="gramStart"/>
      <w:r>
        <w:rPr>
          <w:lang w:eastAsia="zh-CN"/>
        </w:rPr>
        <w:t>have to</w:t>
      </w:r>
      <w:proofErr w:type="gramEnd"/>
      <w:r>
        <w:rPr>
          <w:lang w:eastAsia="zh-CN"/>
        </w:rPr>
        <w:t xml:space="preserve"> clarify that if sr-ProhibitTimerExt-r17 is configured, UE shall ignore </w:t>
      </w:r>
      <w:proofErr w:type="spellStart"/>
      <w:r>
        <w:rPr>
          <w:lang w:eastAsia="zh-CN"/>
        </w:rPr>
        <w:t>sr-ProhibitTimer</w:t>
      </w:r>
      <w:proofErr w:type="spellEnd"/>
      <w:r>
        <w:rPr>
          <w:lang w:eastAsia="zh-CN"/>
        </w:rPr>
        <w:t xml:space="preserve"> (without suffix).</w:t>
      </w:r>
    </w:p>
    <w:p w14:paraId="3D491A08" w14:textId="77777777" w:rsidR="00490302" w:rsidRDefault="00490302" w:rsidP="00853E99">
      <w:pPr>
        <w:ind w:left="284"/>
        <w:rPr>
          <w:lang w:eastAsia="zh-CN"/>
        </w:rPr>
      </w:pPr>
    </w:p>
    <w:p w14:paraId="38786772" w14:textId="77777777" w:rsidR="00490302" w:rsidRDefault="00490302" w:rsidP="00853E99">
      <w:pPr>
        <w:ind w:left="284"/>
        <w:rPr>
          <w:lang w:eastAsia="zh-CN"/>
        </w:rPr>
      </w:pPr>
      <w:r>
        <w:rPr>
          <w:u w:val="single"/>
          <w:lang w:eastAsia="zh-CN"/>
        </w:rPr>
        <w:t>On X610,</w:t>
      </w:r>
      <w:r>
        <w:rPr>
          <w:lang w:eastAsia="zh-CN"/>
        </w:rPr>
        <w:t xml:space="preserve"> </w:t>
      </w:r>
      <w:proofErr w:type="gramStart"/>
      <w:r>
        <w:rPr>
          <w:lang w:eastAsia="zh-CN"/>
        </w:rPr>
        <w:t>The</w:t>
      </w:r>
      <w:proofErr w:type="gramEnd"/>
      <w:r>
        <w:rPr>
          <w:lang w:eastAsia="zh-CN"/>
        </w:rPr>
        <w:t xml:space="preserve"> </w:t>
      </w:r>
      <w:proofErr w:type="spellStart"/>
      <w:r>
        <w:rPr>
          <w:lang w:eastAsia="zh-CN"/>
        </w:rPr>
        <w:t>sr-ProhibitTimer</w:t>
      </w:r>
      <w:proofErr w:type="spellEnd"/>
      <w:r>
        <w:rPr>
          <w:lang w:eastAsia="zh-CN"/>
        </w:rPr>
        <w:t xml:space="preserve"> (without suffix) is need S, then see in the field description, there is term “both”. </w:t>
      </w:r>
      <w:proofErr w:type="gramStart"/>
      <w:r>
        <w:rPr>
          <w:lang w:eastAsia="zh-CN"/>
        </w:rPr>
        <w:t>So</w:t>
      </w:r>
      <w:proofErr w:type="gramEnd"/>
      <w:r>
        <w:rPr>
          <w:lang w:eastAsia="zh-CN"/>
        </w:rPr>
        <w:t xml:space="preserve"> We support to change X610 to </w:t>
      </w:r>
      <w:proofErr w:type="spellStart"/>
      <w:r>
        <w:rPr>
          <w:lang w:eastAsia="zh-CN"/>
        </w:rPr>
        <w:t>PropAgree</w:t>
      </w:r>
      <w:proofErr w:type="spellEnd"/>
      <w:r>
        <w:rPr>
          <w:lang w:eastAsia="zh-CN"/>
        </w:rPr>
        <w:t xml:space="preserve">. </w:t>
      </w:r>
    </w:p>
    <w:p w14:paraId="7E253F47" w14:textId="77777777" w:rsidR="00490302" w:rsidRDefault="00490302" w:rsidP="00853E99">
      <w:pPr>
        <w:ind w:left="284"/>
        <w:rPr>
          <w:lang w:eastAsia="zh-CN"/>
        </w:rPr>
      </w:pPr>
      <w:r>
        <w:rPr>
          <w:lang w:eastAsia="zh-CN"/>
        </w:rPr>
        <w:t xml:space="preserve">We think we should also follow what RAN2 </w:t>
      </w:r>
      <w:proofErr w:type="spellStart"/>
      <w:r>
        <w:rPr>
          <w:lang w:eastAsia="zh-CN"/>
        </w:rPr>
        <w:t>AdHoc</w:t>
      </w:r>
      <w:proofErr w:type="spellEnd"/>
      <w:r>
        <w:rPr>
          <w:lang w:eastAsia="zh-CN"/>
        </w:rPr>
        <w:t xml:space="preserve"> agreement “Remove the “Ext”, and use -v1700 (NCE with only new values) and apply this consistently”. </w:t>
      </w:r>
    </w:p>
    <w:p w14:paraId="47B2BDB1" w14:textId="77777777" w:rsidR="00490302" w:rsidRDefault="00490302" w:rsidP="00853E99">
      <w:pPr>
        <w:ind w:left="284"/>
        <w:rPr>
          <w:lang w:eastAsia="zh-CN"/>
        </w:rPr>
      </w:pPr>
    </w:p>
    <w:p w14:paraId="2F23FBA7" w14:textId="77777777" w:rsidR="00490302" w:rsidRDefault="00490302" w:rsidP="00853E99">
      <w:pPr>
        <w:ind w:left="284"/>
        <w:rPr>
          <w:lang w:eastAsia="zh-CN"/>
        </w:rPr>
      </w:pPr>
      <w:r>
        <w:rPr>
          <w:lang w:eastAsia="zh-CN"/>
        </w:rPr>
        <w:t xml:space="preserve">On X608, we suggest to </w:t>
      </w:r>
      <w:proofErr w:type="spellStart"/>
      <w:r>
        <w:rPr>
          <w:lang w:eastAsia="zh-CN"/>
        </w:rPr>
        <w:t>PropAgree</w:t>
      </w:r>
      <w:proofErr w:type="spellEnd"/>
      <w:r>
        <w:rPr>
          <w:lang w:eastAsia="zh-CN"/>
        </w:rPr>
        <w:t xml:space="preserve"> to change the need code of sr-ProhibitTimerExt-r17 from Need S to Need R, as network can choose not to configure this field. And RAN2 </w:t>
      </w:r>
      <w:proofErr w:type="spellStart"/>
      <w:r>
        <w:rPr>
          <w:lang w:eastAsia="zh-CN"/>
        </w:rPr>
        <w:t>adHoc</w:t>
      </w:r>
      <w:proofErr w:type="spellEnd"/>
      <w:r>
        <w:rPr>
          <w:lang w:eastAsia="zh-CN"/>
        </w:rPr>
        <w:t xml:space="preserve"> meeting has agreed to use Need R if there are conditions that network does not configure a field.</w:t>
      </w:r>
    </w:p>
    <w:p w14:paraId="127A1308" w14:textId="77777777" w:rsidR="00490302" w:rsidRDefault="00490302" w:rsidP="00853E99">
      <w:pPr>
        <w:ind w:left="284"/>
        <w:rPr>
          <w:rFonts w:ascii="SimSun" w:eastAsia="SimSun" w:hAnsi="SimSun"/>
          <w:sz w:val="24"/>
          <w:szCs w:val="24"/>
          <w:lang w:eastAsia="zh-CN"/>
        </w:rPr>
      </w:pPr>
    </w:p>
    <w:p w14:paraId="7038D9D1" w14:textId="77777777" w:rsidR="00490302" w:rsidRDefault="00490302" w:rsidP="00853E99">
      <w:pPr>
        <w:pStyle w:val="Agreement"/>
        <w:tabs>
          <w:tab w:val="clear" w:pos="1620"/>
          <w:tab w:val="num" w:pos="1903"/>
        </w:tabs>
        <w:spacing w:after="0" w:line="240" w:lineRule="auto"/>
        <w:ind w:left="1903"/>
        <w:rPr>
          <w:lang w:val="en-GB" w:eastAsia="ja-JP"/>
        </w:rPr>
      </w:pPr>
      <w:r>
        <w:rPr>
          <w:lang w:val="en-GB" w:eastAsia="ja-JP"/>
        </w:rPr>
        <w:t>P3: Use Need R (instead of Need S) for fields for which there are some conditions when network does or does not include the field.</w:t>
      </w:r>
    </w:p>
    <w:p w14:paraId="500924CE" w14:textId="77777777" w:rsidR="00490302" w:rsidRDefault="00490302" w:rsidP="00490302">
      <w:pPr>
        <w:rPr>
          <w:lang w:eastAsia="zh-CN"/>
        </w:rPr>
      </w:pPr>
    </w:p>
    <w:p w14:paraId="09D5D2AC" w14:textId="77777777" w:rsidR="00490302" w:rsidRDefault="00490302" w:rsidP="00490302">
      <w:pPr>
        <w:rPr>
          <w:lang w:eastAsia="zh-CN"/>
        </w:rPr>
      </w:pPr>
    </w:p>
    <w:p w14:paraId="6AFFD02C" w14:textId="77777777" w:rsidR="00490302" w:rsidRPr="00EE0FA9" w:rsidRDefault="00490302" w:rsidP="00490302">
      <w:pPr>
        <w:rPr>
          <w:b/>
          <w:bCs/>
          <w:lang w:eastAsia="zh-CN"/>
        </w:rPr>
      </w:pPr>
      <w:r w:rsidRPr="00EE0FA9">
        <w:rPr>
          <w:b/>
          <w:bCs/>
          <w:lang w:eastAsia="zh-CN"/>
        </w:rPr>
        <w:t>Rapp resolution</w:t>
      </w:r>
    </w:p>
    <w:p w14:paraId="72E210F5" w14:textId="77777777" w:rsidR="00490302" w:rsidRDefault="00490302" w:rsidP="00490302">
      <w:pPr>
        <w:rPr>
          <w:lang w:eastAsia="zh-CN"/>
        </w:rPr>
      </w:pPr>
    </w:p>
    <w:p w14:paraId="65B17346" w14:textId="77777777" w:rsidR="00490302" w:rsidRDefault="00490302" w:rsidP="00490302">
      <w:pPr>
        <w:rPr>
          <w:lang w:eastAsia="zh-CN"/>
        </w:rPr>
      </w:pPr>
      <w:r>
        <w:rPr>
          <w:lang w:eastAsia="zh-CN"/>
        </w:rPr>
        <w:t>Indeed, from ASN1 notes:</w:t>
      </w:r>
    </w:p>
    <w:p w14:paraId="63A03066" w14:textId="77777777" w:rsidR="00490302" w:rsidRPr="00A84E54" w:rsidRDefault="00490302" w:rsidP="00490302">
      <w:pPr>
        <w:pStyle w:val="Comments"/>
      </w:pPr>
      <w:r w:rsidRPr="00A84E54">
        <w:t>H020</w:t>
      </w:r>
      <w:r w:rsidRPr="00A84E54">
        <w:tab/>
        <w:t>Suffix v1700 or r17</w:t>
      </w:r>
      <w:r w:rsidRPr="00A84E54">
        <w:tab/>
      </w:r>
    </w:p>
    <w:p w14:paraId="136DAF72" w14:textId="77777777" w:rsidR="00490302" w:rsidRPr="00A84E54" w:rsidRDefault="00490302" w:rsidP="00490302">
      <w:pPr>
        <w:pStyle w:val="Doc-text2"/>
        <w:rPr>
          <w:i/>
          <w:iCs/>
        </w:rPr>
      </w:pPr>
      <w:proofErr w:type="spellStart"/>
      <w:r w:rsidRPr="00A84E54">
        <w:rPr>
          <w:i/>
          <w:iCs/>
        </w:rPr>
        <w:t>ConfiguredGrantConfig</w:t>
      </w:r>
      <w:proofErr w:type="spellEnd"/>
      <w:r w:rsidRPr="00A84E54">
        <w:rPr>
          <w:i/>
          <w:iCs/>
        </w:rPr>
        <w:t>: noOfHARQ-ProcessesExt-r17</w:t>
      </w:r>
    </w:p>
    <w:p w14:paraId="71F05B96" w14:textId="77777777" w:rsidR="00490302" w:rsidRPr="00A84E54" w:rsidRDefault="00490302" w:rsidP="00490302">
      <w:pPr>
        <w:pStyle w:val="Doc-text2"/>
        <w:rPr>
          <w:bCs/>
          <w:i/>
          <w:iCs/>
        </w:rPr>
      </w:pPr>
      <w:r w:rsidRPr="00A84E54">
        <w:rPr>
          <w:b/>
          <w:i/>
          <w:iCs/>
        </w:rPr>
        <w:tab/>
      </w:r>
      <w:r w:rsidRPr="00A84E54">
        <w:rPr>
          <w:bCs/>
          <w:i/>
          <w:iCs/>
        </w:rPr>
        <w:t>[Description]: This extends an existing field, so the suffix should be v1700</w:t>
      </w:r>
    </w:p>
    <w:p w14:paraId="2CF68C05" w14:textId="77777777" w:rsidR="00490302" w:rsidRDefault="00490302" w:rsidP="00490302">
      <w:pPr>
        <w:pStyle w:val="Doc-text2"/>
        <w:rPr>
          <w:i/>
          <w:iCs/>
        </w:rPr>
      </w:pPr>
      <w:r w:rsidRPr="00A84E54">
        <w:rPr>
          <w:bCs/>
          <w:i/>
          <w:iCs/>
        </w:rPr>
        <w:tab/>
        <w:t>[Proposed Change]: Change the</w:t>
      </w:r>
      <w:r w:rsidRPr="00A84E54">
        <w:rPr>
          <w:i/>
          <w:iCs/>
        </w:rPr>
        <w:t xml:space="preserve"> suffix to v1700.</w:t>
      </w:r>
    </w:p>
    <w:p w14:paraId="09665F7B" w14:textId="77777777" w:rsidR="00490302" w:rsidRDefault="00490302" w:rsidP="00490302">
      <w:pPr>
        <w:pStyle w:val="Doc-text2"/>
      </w:pPr>
    </w:p>
    <w:p w14:paraId="3769A5FC" w14:textId="77777777" w:rsidR="00490302" w:rsidRPr="00430215" w:rsidRDefault="00490302" w:rsidP="00490302">
      <w:pPr>
        <w:pStyle w:val="Doc-text2"/>
      </w:pPr>
      <w:r w:rsidRPr="00430215">
        <w:t>DISCUSSION</w:t>
      </w:r>
    </w:p>
    <w:p w14:paraId="6B118624" w14:textId="77777777" w:rsidR="00490302" w:rsidRDefault="00490302" w:rsidP="00490302">
      <w:pPr>
        <w:pStyle w:val="Doc-text2"/>
        <w:numPr>
          <w:ilvl w:val="0"/>
          <w:numId w:val="111"/>
        </w:numPr>
        <w:tabs>
          <w:tab w:val="clear" w:pos="1622"/>
          <w:tab w:val="left" w:pos="1619"/>
        </w:tabs>
        <w:spacing w:after="0" w:line="240" w:lineRule="auto"/>
      </w:pPr>
      <w:r>
        <w:t xml:space="preserve">Ericsson think we </w:t>
      </w:r>
      <w:proofErr w:type="spellStart"/>
      <w:r>
        <w:t>havent</w:t>
      </w:r>
      <w:proofErr w:type="spellEnd"/>
      <w:r>
        <w:t xml:space="preserve"> been completely consistent, have a weak preference for removing the “Ext” and using the -v1700. Intel support to remove the Ext. </w:t>
      </w:r>
    </w:p>
    <w:p w14:paraId="1A540BDD" w14:textId="77777777" w:rsidR="00490302" w:rsidRDefault="00490302" w:rsidP="00490302">
      <w:pPr>
        <w:pStyle w:val="Agreement"/>
        <w:tabs>
          <w:tab w:val="clear" w:pos="1620"/>
          <w:tab w:val="num" w:pos="1619"/>
        </w:tabs>
        <w:spacing w:after="0" w:line="240" w:lineRule="auto"/>
        <w:ind w:left="1619"/>
      </w:pPr>
      <w:r>
        <w:t xml:space="preserve">Remove the “Ext”, and use -v1700 (NCE with only new values) and apply this consistently. </w:t>
      </w:r>
    </w:p>
    <w:p w14:paraId="2557EFA2" w14:textId="77777777" w:rsidR="00490302" w:rsidRDefault="00490302" w:rsidP="00490302">
      <w:pPr>
        <w:rPr>
          <w:lang w:eastAsia="zh-CN"/>
        </w:rPr>
      </w:pPr>
    </w:p>
    <w:p w14:paraId="3990E53B" w14:textId="77777777" w:rsidR="00490302" w:rsidRDefault="00490302" w:rsidP="00490302">
      <w:pPr>
        <w:rPr>
          <w:lang w:eastAsia="zh-CN"/>
        </w:rPr>
      </w:pPr>
      <w:r>
        <w:rPr>
          <w:lang w:eastAsia="zh-CN"/>
        </w:rPr>
        <w:t xml:space="preserve">This is now enforced for </w:t>
      </w:r>
    </w:p>
    <w:p w14:paraId="06B6D7F0" w14:textId="77777777" w:rsidR="00490302" w:rsidRDefault="00490302" w:rsidP="00490302">
      <w:pPr>
        <w:rPr>
          <w:lang w:eastAsia="zh-CN"/>
        </w:rPr>
      </w:pPr>
      <w:r>
        <w:rPr>
          <w:lang w:eastAsia="zh-CN"/>
        </w:rPr>
        <w:t xml:space="preserve">                      </w:t>
      </w:r>
      <w:proofErr w:type="spellStart"/>
      <w:r>
        <w:rPr>
          <w:lang w:eastAsia="zh-CN"/>
        </w:rPr>
        <w:t>sr-ProhibitTimer</w:t>
      </w:r>
      <w:proofErr w:type="spellEnd"/>
      <w:r>
        <w:rPr>
          <w:lang w:eastAsia="zh-CN"/>
        </w:rPr>
        <w:t xml:space="preserve"> in IE </w:t>
      </w:r>
      <w:proofErr w:type="spellStart"/>
      <w:r w:rsidRPr="00740BCD">
        <w:rPr>
          <w:rFonts w:eastAsia="SimSun"/>
          <w:i/>
          <w:lang w:eastAsia="sv-SE"/>
        </w:rPr>
        <w:t>SchedulingRequestConfig</w:t>
      </w:r>
      <w:proofErr w:type="spellEnd"/>
    </w:p>
    <w:p w14:paraId="2F86BAF3" w14:textId="77777777" w:rsidR="00490302" w:rsidRDefault="00490302" w:rsidP="00490302">
      <w:pPr>
        <w:ind w:firstLine="1304"/>
        <w:rPr>
          <w:i/>
          <w:iCs/>
        </w:rPr>
      </w:pPr>
      <w:r w:rsidRPr="00A84E54">
        <w:rPr>
          <w:i/>
          <w:iCs/>
        </w:rPr>
        <w:t>noOfHARQ-ProcessesExt-r17</w:t>
      </w:r>
      <w:r>
        <w:rPr>
          <w:i/>
          <w:iCs/>
        </w:rPr>
        <w:t xml:space="preserve"> in SPS-Config</w:t>
      </w:r>
    </w:p>
    <w:p w14:paraId="5EBECEEC" w14:textId="77777777" w:rsidR="00490302" w:rsidRDefault="00490302" w:rsidP="00490302">
      <w:pPr>
        <w:ind w:firstLine="1304"/>
        <w:rPr>
          <w:i/>
          <w:iCs/>
        </w:rPr>
      </w:pPr>
      <w:proofErr w:type="spellStart"/>
      <w:r w:rsidRPr="00740BCD">
        <w:rPr>
          <w:rFonts w:eastAsia="SimSun"/>
          <w:i/>
          <w:lang w:eastAsia="sv-SE"/>
        </w:rPr>
        <w:t>SchedulingRequestConfig</w:t>
      </w:r>
      <w:proofErr w:type="spellEnd"/>
      <w:r>
        <w:rPr>
          <w:rFonts w:eastAsia="SimSun"/>
          <w:i/>
          <w:lang w:eastAsia="sv-SE"/>
        </w:rPr>
        <w:t xml:space="preserve"> in </w:t>
      </w:r>
      <w:proofErr w:type="spellStart"/>
      <w:r w:rsidRPr="00A84E54">
        <w:rPr>
          <w:i/>
          <w:iCs/>
        </w:rPr>
        <w:t>ConfiguredGrantConfig</w:t>
      </w:r>
      <w:proofErr w:type="spellEnd"/>
    </w:p>
    <w:p w14:paraId="59151AFC" w14:textId="77777777" w:rsidR="00490302" w:rsidRDefault="00490302" w:rsidP="00490302">
      <w:pPr>
        <w:ind w:firstLine="1304"/>
        <w:rPr>
          <w:lang w:eastAsia="zh-CN"/>
        </w:rPr>
      </w:pPr>
    </w:p>
    <w:p w14:paraId="19B91AED" w14:textId="77777777" w:rsidR="00490302" w:rsidRDefault="00490302" w:rsidP="00490302">
      <w:pPr>
        <w:rPr>
          <w:lang w:eastAsia="zh-CN"/>
        </w:rPr>
      </w:pPr>
    </w:p>
    <w:p w14:paraId="6D4AC6B8" w14:textId="77777777" w:rsidR="00490302" w:rsidRDefault="00490302" w:rsidP="00490302">
      <w:pPr>
        <w:rPr>
          <w:lang w:eastAsia="zh-CN"/>
        </w:rPr>
      </w:pPr>
      <w:r>
        <w:rPr>
          <w:lang w:eastAsia="zh-CN"/>
        </w:rPr>
        <w:t>Corresponding change to (Need S to Need R) for:</w:t>
      </w:r>
    </w:p>
    <w:p w14:paraId="68B66BC4" w14:textId="77777777" w:rsidR="00490302" w:rsidRDefault="00490302" w:rsidP="00490302">
      <w:pPr>
        <w:rPr>
          <w:lang w:eastAsia="zh-CN"/>
        </w:rPr>
      </w:pPr>
    </w:p>
    <w:p w14:paraId="39511FD6" w14:textId="77777777" w:rsidR="00490302" w:rsidRDefault="00490302" w:rsidP="00490302">
      <w:pPr>
        <w:ind w:left="1304"/>
        <w:rPr>
          <w:lang w:eastAsia="zh-CN"/>
        </w:rPr>
      </w:pPr>
      <w:proofErr w:type="spellStart"/>
      <w:r w:rsidRPr="00740BCD">
        <w:t>allowedHARQ</w:t>
      </w:r>
      <w:proofErr w:type="spellEnd"/>
      <w:r w:rsidRPr="00740BCD">
        <w:t xml:space="preserve">-mode                    </w:t>
      </w:r>
      <w:r>
        <w:t xml:space="preserve">in IE </w:t>
      </w:r>
      <w:proofErr w:type="spellStart"/>
      <w:r>
        <w:t>LogicalChannelConfig</w:t>
      </w:r>
      <w:proofErr w:type="spellEnd"/>
    </w:p>
    <w:p w14:paraId="783F2237" w14:textId="77777777" w:rsidR="00490302" w:rsidRDefault="00490302" w:rsidP="00490302">
      <w:pPr>
        <w:ind w:left="1304"/>
      </w:pPr>
      <w:proofErr w:type="spellStart"/>
      <w:r w:rsidRPr="00740BCD">
        <w:t>nrofHARQ-</w:t>
      </w:r>
      <w:proofErr w:type="gramStart"/>
      <w:r w:rsidRPr="00740BCD">
        <w:t>ProcessesForPDSCH</w:t>
      </w:r>
      <w:proofErr w:type="spellEnd"/>
      <w:r>
        <w:t xml:space="preserve">  in</w:t>
      </w:r>
      <w:proofErr w:type="gramEnd"/>
      <w:r>
        <w:t xml:space="preserve"> IE </w:t>
      </w:r>
      <w:r w:rsidRPr="00673D17">
        <w:t>PDSCH-</w:t>
      </w:r>
      <w:proofErr w:type="spellStart"/>
      <w:r w:rsidRPr="00673D17">
        <w:t>ServingCellConfig</w:t>
      </w:r>
      <w:proofErr w:type="spellEnd"/>
    </w:p>
    <w:p w14:paraId="29109124" w14:textId="77777777" w:rsidR="00490302" w:rsidRDefault="00490302" w:rsidP="00490302">
      <w:pPr>
        <w:ind w:left="1304"/>
      </w:pPr>
      <w:proofErr w:type="spellStart"/>
      <w:r w:rsidRPr="00740BCD">
        <w:t>nrofHARQ-ProcessesForPUSCH</w:t>
      </w:r>
      <w:proofErr w:type="spellEnd"/>
      <w:r>
        <w:t xml:space="preserve"> in IE </w:t>
      </w:r>
      <w:r w:rsidRPr="00673D17">
        <w:t>P</w:t>
      </w:r>
      <w:r>
        <w:t>U</w:t>
      </w:r>
      <w:r w:rsidRPr="00673D17">
        <w:t>SCH-</w:t>
      </w:r>
      <w:proofErr w:type="spellStart"/>
      <w:r w:rsidRPr="00673D17">
        <w:t>ServingCellConfig</w:t>
      </w:r>
      <w:proofErr w:type="spellEnd"/>
    </w:p>
    <w:p w14:paraId="7B9CE0F9" w14:textId="77777777" w:rsidR="00490302" w:rsidRDefault="00490302" w:rsidP="00490302">
      <w:pPr>
        <w:rPr>
          <w:lang w:eastAsia="zh-CN"/>
        </w:rPr>
      </w:pPr>
      <w:r>
        <w:t xml:space="preserve"> </w:t>
      </w:r>
    </w:p>
    <w:p w14:paraId="4C6FBAED" w14:textId="77777777" w:rsidR="00490302" w:rsidRDefault="00490302" w:rsidP="00490302">
      <w:pPr>
        <w:rPr>
          <w:lang w:eastAsia="zh-CN"/>
        </w:rPr>
      </w:pPr>
      <w:r>
        <w:rPr>
          <w:lang w:eastAsia="zh-CN"/>
        </w:rPr>
        <w:t xml:space="preserve">Change reverted to back Need R for: </w:t>
      </w:r>
    </w:p>
    <w:p w14:paraId="7562E359" w14:textId="77777777" w:rsidR="00490302" w:rsidRDefault="00490302" w:rsidP="00490302">
      <w:pPr>
        <w:ind w:firstLine="1304"/>
        <w:rPr>
          <w:lang w:eastAsia="zh-CN"/>
        </w:rPr>
      </w:pPr>
      <w:r w:rsidRPr="00673D17">
        <w:rPr>
          <w:lang w:eastAsia="zh-CN"/>
        </w:rPr>
        <w:t>cellSpecificKoffset-r17</w:t>
      </w:r>
      <w:r>
        <w:rPr>
          <w:lang w:eastAsia="zh-CN"/>
        </w:rPr>
        <w:t xml:space="preserve"> and</w:t>
      </w:r>
      <w:r w:rsidRPr="00673D17">
        <w:rPr>
          <w:lang w:eastAsia="zh-CN"/>
        </w:rPr>
        <w:t xml:space="preserve">   kmac-r</w:t>
      </w:r>
      <w:proofErr w:type="gramStart"/>
      <w:r w:rsidRPr="00673D17">
        <w:rPr>
          <w:lang w:eastAsia="zh-CN"/>
        </w:rPr>
        <w:t>17</w:t>
      </w:r>
      <w:r>
        <w:rPr>
          <w:lang w:eastAsia="zh-CN"/>
        </w:rPr>
        <w:t xml:space="preserve">  in</w:t>
      </w:r>
      <w:proofErr w:type="gramEnd"/>
      <w:r>
        <w:rPr>
          <w:lang w:eastAsia="zh-CN"/>
        </w:rPr>
        <w:t xml:space="preserve"> IE NTN-Config</w:t>
      </w:r>
    </w:p>
    <w:p w14:paraId="6DB8B195" w14:textId="77777777" w:rsidR="00490302" w:rsidRDefault="00490302" w:rsidP="00490302">
      <w:pPr>
        <w:rPr>
          <w:lang w:eastAsia="zh-CN"/>
        </w:rPr>
      </w:pPr>
    </w:p>
    <w:p w14:paraId="6181A2D4" w14:textId="77777777" w:rsidR="00490302" w:rsidRPr="009528FD" w:rsidRDefault="00490302" w:rsidP="00490302">
      <w:pPr>
        <w:rPr>
          <w:i/>
          <w:iCs/>
          <w:lang w:eastAsia="zh-CN"/>
        </w:rPr>
      </w:pPr>
      <w:r>
        <w:rPr>
          <w:lang w:eastAsia="zh-CN"/>
        </w:rPr>
        <w:t xml:space="preserve">In the first versions of NTN running CR the NCE with only new values but that got changed to these Ext due to RAN2 UP agreements. I suggest UP folks to review the above suggested resolutions which are based on ASN1 meeting agreements. </w:t>
      </w:r>
      <w:r w:rsidRPr="009528FD">
        <w:rPr>
          <w:i/>
          <w:iCs/>
          <w:lang w:eastAsia="zh-CN"/>
        </w:rPr>
        <w:t>Particularly, is there MAC specification reason to use Ext instead of NCE.</w:t>
      </w:r>
    </w:p>
    <w:p w14:paraId="6AD85013" w14:textId="77777777" w:rsidR="000675EC" w:rsidRDefault="000675EC" w:rsidP="000675EC">
      <w:pPr>
        <w:pStyle w:val="NormalWeb"/>
        <w:rPr>
          <w:sz w:val="22"/>
          <w:szCs w:val="22"/>
          <w:lang w:val="fi-FI" w:eastAsia="fi-FI"/>
        </w:rPr>
      </w:pPr>
      <w:r>
        <w:rPr>
          <w:color w:val="000000"/>
          <w:shd w:val="clear" w:color="auto" w:fill="FFFFFF"/>
          <w:lang w:eastAsia="zh-CN"/>
        </w:rPr>
        <w:t xml:space="preserve">e.g. </w:t>
      </w:r>
      <w:r>
        <w:rPr>
          <w:rStyle w:val="Strong"/>
          <w:rFonts w:ascii="Wingdings" w:hAnsi="Wingdings"/>
        </w:rPr>
        <w:t xml:space="preserve">* </w:t>
      </w:r>
      <w:r>
        <w:rPr>
          <w:rStyle w:val="Strong"/>
        </w:rPr>
        <w:t>[Pre118-e][</w:t>
      </w:r>
      <w:proofErr w:type="gramStart"/>
      <w:r>
        <w:rPr>
          <w:rStyle w:val="Strong"/>
        </w:rPr>
        <w:t>104][</w:t>
      </w:r>
      <w:proofErr w:type="gramEnd"/>
      <w:r>
        <w:rPr>
          <w:rStyle w:val="Strong"/>
        </w:rPr>
        <w:t>NTN] UP corrections (Interdigital)</w:t>
      </w:r>
    </w:p>
    <w:p w14:paraId="54928CB8" w14:textId="77777777" w:rsidR="000675EC" w:rsidRDefault="000675EC" w:rsidP="00490302">
      <w:pPr>
        <w:rPr>
          <w:b/>
          <w:bCs/>
          <w:lang w:eastAsia="zh-CN"/>
        </w:rPr>
      </w:pPr>
    </w:p>
    <w:p w14:paraId="06D9C146" w14:textId="77777777" w:rsidR="000675EC" w:rsidRDefault="000675EC" w:rsidP="00490302">
      <w:pPr>
        <w:rPr>
          <w:b/>
          <w:bCs/>
          <w:lang w:eastAsia="zh-CN"/>
        </w:rPr>
      </w:pPr>
    </w:p>
    <w:p w14:paraId="4C1B9A68" w14:textId="152D531A" w:rsidR="006342DA" w:rsidRDefault="009803C2" w:rsidP="00490302">
      <w:pPr>
        <w:rPr>
          <w:b/>
          <w:bCs/>
          <w:lang w:eastAsia="zh-CN"/>
        </w:rPr>
      </w:pPr>
      <w:r w:rsidRPr="009803C2">
        <w:rPr>
          <w:b/>
          <w:bCs/>
          <w:lang w:eastAsia="zh-CN"/>
        </w:rPr>
        <w:t>V308</w:t>
      </w:r>
    </w:p>
    <w:p w14:paraId="4D80363D" w14:textId="5424CA68" w:rsidR="009803C2" w:rsidRDefault="00A51FB6" w:rsidP="00490302">
      <w:pPr>
        <w:rPr>
          <w:color w:val="212121"/>
          <w:lang w:val="en-GB" w:eastAsia="zh-CN"/>
        </w:rPr>
      </w:pPr>
      <w:r>
        <w:rPr>
          <w:color w:val="212121"/>
          <w:lang w:val="en-GB" w:eastAsia="zh-CN"/>
        </w:rPr>
        <w:t>Need to discuss how this field is extended for NTN</w:t>
      </w:r>
    </w:p>
    <w:p w14:paraId="17D467C7" w14:textId="77777777" w:rsidR="00A51FB6" w:rsidRPr="00EE0FA9" w:rsidRDefault="00A51FB6" w:rsidP="00A51FB6">
      <w:pPr>
        <w:rPr>
          <w:b/>
          <w:bCs/>
          <w:lang w:eastAsia="zh-CN"/>
        </w:rPr>
      </w:pPr>
      <w:r w:rsidRPr="00EE0FA9">
        <w:rPr>
          <w:b/>
          <w:bCs/>
          <w:lang w:eastAsia="zh-CN"/>
        </w:rPr>
        <w:t>Rapp resolution</w:t>
      </w:r>
    </w:p>
    <w:p w14:paraId="2275DEE2" w14:textId="7EEC3800" w:rsidR="00A51FB6" w:rsidRDefault="00A51FB6" w:rsidP="00490302">
      <w:pPr>
        <w:rPr>
          <w:color w:val="212121"/>
          <w:lang w:val="en-GB" w:eastAsia="zh-CN"/>
        </w:rPr>
      </w:pPr>
      <w:r>
        <w:rPr>
          <w:color w:val="212121"/>
          <w:lang w:val="en-GB" w:eastAsia="zh-CN"/>
        </w:rPr>
        <w:t xml:space="preserve">May meeting </w:t>
      </w:r>
      <w:r w:rsidR="00B964AC">
        <w:rPr>
          <w:color w:val="212121"/>
          <w:lang w:val="en-GB" w:eastAsia="zh-CN"/>
        </w:rPr>
        <w:t xml:space="preserve">UP </w:t>
      </w:r>
      <w:r>
        <w:rPr>
          <w:color w:val="212121"/>
          <w:lang w:val="en-GB" w:eastAsia="zh-CN"/>
        </w:rPr>
        <w:t>discussion</w:t>
      </w:r>
    </w:p>
    <w:p w14:paraId="0F0198F3" w14:textId="77777777" w:rsidR="00E26670" w:rsidRDefault="00E26670" w:rsidP="00E26670">
      <w:pPr>
        <w:pStyle w:val="NormalWeb"/>
        <w:rPr>
          <w:sz w:val="22"/>
          <w:szCs w:val="22"/>
          <w:lang w:val="fi-FI" w:eastAsia="fi-FI"/>
        </w:rPr>
      </w:pPr>
      <w:r>
        <w:rPr>
          <w:color w:val="000000"/>
          <w:shd w:val="clear" w:color="auto" w:fill="FFFFFF"/>
          <w:lang w:eastAsia="zh-CN"/>
        </w:rPr>
        <w:t xml:space="preserve">e.g. </w:t>
      </w:r>
      <w:r>
        <w:rPr>
          <w:rStyle w:val="Strong"/>
          <w:rFonts w:ascii="Wingdings" w:hAnsi="Wingdings"/>
        </w:rPr>
        <w:t xml:space="preserve">* </w:t>
      </w:r>
      <w:r>
        <w:rPr>
          <w:rStyle w:val="Strong"/>
        </w:rPr>
        <w:t>[Pre118-e][</w:t>
      </w:r>
      <w:proofErr w:type="gramStart"/>
      <w:r>
        <w:rPr>
          <w:rStyle w:val="Strong"/>
        </w:rPr>
        <w:t>104][</w:t>
      </w:r>
      <w:proofErr w:type="gramEnd"/>
      <w:r>
        <w:rPr>
          <w:rStyle w:val="Strong"/>
        </w:rPr>
        <w:t>NTN] UP corrections (Interdigital)</w:t>
      </w:r>
    </w:p>
    <w:p w14:paraId="7C83A3B5" w14:textId="4B5565A3" w:rsidR="00A51FB6" w:rsidRDefault="00A51FB6" w:rsidP="00490302">
      <w:pPr>
        <w:rPr>
          <w:color w:val="000000"/>
          <w:sz w:val="24"/>
          <w:szCs w:val="24"/>
          <w:shd w:val="clear" w:color="auto" w:fill="FFFFFF"/>
          <w:lang w:eastAsia="zh-CN"/>
        </w:rPr>
      </w:pPr>
    </w:p>
    <w:p w14:paraId="3C5359EA" w14:textId="77777777" w:rsidR="00A51FB6" w:rsidRPr="009803C2" w:rsidRDefault="00A51FB6" w:rsidP="00490302">
      <w:pPr>
        <w:rPr>
          <w:b/>
          <w:bCs/>
          <w:lang w:eastAsia="zh-CN"/>
        </w:rPr>
      </w:pPr>
    </w:p>
    <w:p w14:paraId="1270500C" w14:textId="01BB50AE" w:rsidR="00301ED1" w:rsidRPr="00B964AC" w:rsidRDefault="006342DA" w:rsidP="00490302">
      <w:pPr>
        <w:rPr>
          <w:b/>
          <w:bCs/>
          <w:lang w:eastAsia="zh-CN"/>
        </w:rPr>
      </w:pPr>
      <w:proofErr w:type="spellStart"/>
      <w:r w:rsidRPr="00B964AC">
        <w:rPr>
          <w:b/>
          <w:bCs/>
          <w:lang w:eastAsia="zh-CN"/>
        </w:rPr>
        <w:t>discardTimer</w:t>
      </w:r>
      <w:proofErr w:type="spellEnd"/>
      <w:r w:rsidRPr="00B964AC">
        <w:rPr>
          <w:b/>
          <w:bCs/>
          <w:lang w:eastAsia="zh-CN"/>
        </w:rPr>
        <w:t xml:space="preserve"> </w:t>
      </w:r>
      <w:r w:rsidR="002B4BAE" w:rsidRPr="00B964AC">
        <w:rPr>
          <w:b/>
          <w:bCs/>
          <w:lang w:eastAsia="zh-CN"/>
        </w:rPr>
        <w:t>X604</w:t>
      </w:r>
      <w:r w:rsidR="004304FB">
        <w:rPr>
          <w:b/>
          <w:bCs/>
          <w:lang w:eastAsia="zh-CN"/>
        </w:rPr>
        <w:t>, I036, Z550</w:t>
      </w:r>
    </w:p>
    <w:p w14:paraId="056EDD6E" w14:textId="77777777" w:rsidR="002B4BAE" w:rsidRDefault="002B4BAE" w:rsidP="002B4BAE">
      <w:pPr>
        <w:rPr>
          <w:rFonts w:eastAsiaTheme="minorHAnsi"/>
          <w:lang w:eastAsia="zh-CN"/>
        </w:rPr>
      </w:pPr>
    </w:p>
    <w:p w14:paraId="093179DD" w14:textId="77777777" w:rsidR="002B4BAE" w:rsidRDefault="002B4BAE" w:rsidP="002B4BAE">
      <w:pPr>
        <w:rPr>
          <w:lang w:eastAsia="zh-CN"/>
        </w:rPr>
      </w:pPr>
      <w:r>
        <w:rPr>
          <w:u w:val="single"/>
          <w:lang w:eastAsia="zh-CN"/>
        </w:rPr>
        <w:t>On X604</w:t>
      </w:r>
      <w:r>
        <w:rPr>
          <w:lang w:eastAsia="zh-CN"/>
        </w:rPr>
        <w:t>, it does not seem right to be “</w:t>
      </w:r>
      <w:proofErr w:type="spellStart"/>
      <w:r>
        <w:rPr>
          <w:lang w:eastAsia="zh-CN"/>
        </w:rPr>
        <w:t>cond</w:t>
      </w:r>
      <w:proofErr w:type="spellEnd"/>
      <w:r>
        <w:rPr>
          <w:lang w:eastAsia="zh-CN"/>
        </w:rPr>
        <w:t xml:space="preserve"> DRB2”. DiscardTimerExt2-r17 is for NTN. </w:t>
      </w:r>
      <w:proofErr w:type="gramStart"/>
      <w:r>
        <w:rPr>
          <w:lang w:eastAsia="zh-CN"/>
        </w:rPr>
        <w:t>So</w:t>
      </w:r>
      <w:proofErr w:type="gramEnd"/>
      <w:r>
        <w:rPr>
          <w:lang w:eastAsia="zh-CN"/>
        </w:rPr>
        <w:t xml:space="preserve"> in NTN, it should be possible to configure it from the beginning, i.e., from set up. It can also be configured for SRBs in NTN (why large RTT in NTN is irrelevant for SRBs?).</w:t>
      </w:r>
    </w:p>
    <w:p w14:paraId="4A1CCFE7" w14:textId="77777777" w:rsidR="002B4BAE" w:rsidRDefault="002B4BAE" w:rsidP="002B4BAE">
      <w:pPr>
        <w:rPr>
          <w:lang w:eastAsia="zh-CN"/>
        </w:rPr>
      </w:pPr>
      <w:r>
        <w:rPr>
          <w:lang w:eastAsia="zh-CN"/>
        </w:rPr>
        <w:t xml:space="preserve">We support X604 to be </w:t>
      </w:r>
      <w:proofErr w:type="spellStart"/>
      <w:r>
        <w:rPr>
          <w:lang w:eastAsia="zh-CN"/>
        </w:rPr>
        <w:t>PropAgree</w:t>
      </w:r>
      <w:proofErr w:type="spellEnd"/>
      <w:r>
        <w:rPr>
          <w:lang w:eastAsia="zh-CN"/>
        </w:rPr>
        <w:t xml:space="preserve"> as it is (i.e., change to Need M).</w:t>
      </w:r>
    </w:p>
    <w:p w14:paraId="4E60A8BC" w14:textId="77777777" w:rsidR="002B4BAE" w:rsidRDefault="002B4BAE" w:rsidP="002B4BAE">
      <w:pPr>
        <w:rPr>
          <w:lang w:eastAsia="zh-CN"/>
        </w:rPr>
      </w:pPr>
    </w:p>
    <w:tbl>
      <w:tblPr>
        <w:tblW w:w="14055" w:type="dxa"/>
        <w:tblCellMar>
          <w:left w:w="0" w:type="dxa"/>
          <w:right w:w="0" w:type="dxa"/>
        </w:tblCellMar>
        <w:tblLook w:val="04A0" w:firstRow="1" w:lastRow="0" w:firstColumn="1" w:lastColumn="0" w:noHBand="0" w:noVBand="1"/>
      </w:tblPr>
      <w:tblGrid>
        <w:gridCol w:w="2863"/>
        <w:gridCol w:w="11192"/>
      </w:tblGrid>
      <w:tr w:rsidR="002B4BAE" w14:paraId="6051AC10" w14:textId="77777777" w:rsidTr="002B4BAE">
        <w:trPr>
          <w:cantSplit/>
          <w:tblHeader/>
        </w:trPr>
        <w:tc>
          <w:tcPr>
            <w:tcW w:w="2863" w:type="dxa"/>
            <w:tcBorders>
              <w:top w:val="single" w:sz="8" w:space="0" w:color="auto"/>
              <w:left w:val="single" w:sz="8" w:space="0" w:color="auto"/>
              <w:bottom w:val="single" w:sz="8" w:space="0" w:color="auto"/>
              <w:right w:val="single" w:sz="8" w:space="0" w:color="808080"/>
            </w:tcBorders>
            <w:tcMar>
              <w:top w:w="0" w:type="dxa"/>
              <w:left w:w="108" w:type="dxa"/>
              <w:bottom w:w="0" w:type="dxa"/>
              <w:right w:w="108" w:type="dxa"/>
            </w:tcMar>
            <w:hideMark/>
          </w:tcPr>
          <w:p w14:paraId="6D3609A3" w14:textId="77777777" w:rsidR="002B4BAE" w:rsidRDefault="002B4BAE">
            <w:pPr>
              <w:pStyle w:val="TAL"/>
              <w:rPr>
                <w:rFonts w:eastAsia="SimSun"/>
                <w:i/>
                <w:iCs/>
                <w:lang w:val="en-GB" w:eastAsia="sv-SE"/>
              </w:rPr>
            </w:pPr>
            <w:r>
              <w:rPr>
                <w:rFonts w:eastAsia="SimSun"/>
                <w:i/>
                <w:iCs/>
                <w:lang w:val="en-GB" w:eastAsia="zh-CN"/>
              </w:rPr>
              <w:t>DRB2</w:t>
            </w:r>
          </w:p>
        </w:tc>
        <w:tc>
          <w:tcPr>
            <w:tcW w:w="111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CAE25" w14:textId="77777777" w:rsidR="002B4BAE" w:rsidRDefault="002B4BAE">
            <w:pPr>
              <w:pStyle w:val="TAL"/>
              <w:rPr>
                <w:rFonts w:eastAsia="SimSun"/>
                <w:lang w:val="en-GB" w:eastAsia="sv-SE"/>
              </w:rPr>
            </w:pPr>
            <w:r>
              <w:rPr>
                <w:rFonts w:eastAsia="SimSun"/>
                <w:lang w:val="en-GB" w:eastAsia="zh-CN"/>
              </w:rPr>
              <w:t>This field is optionally present in case of DRB, need M. Otherwise, it is absent for SRBs and MRBs.</w:t>
            </w:r>
          </w:p>
        </w:tc>
      </w:tr>
      <w:tr w:rsidR="002B4BAE" w14:paraId="3833B16D" w14:textId="77777777" w:rsidTr="002B4BAE">
        <w:trPr>
          <w:cantSplit/>
          <w:trHeight w:val="188"/>
        </w:trPr>
        <w:tc>
          <w:tcPr>
            <w:tcW w:w="2863" w:type="dxa"/>
            <w:tcBorders>
              <w:top w:val="nil"/>
              <w:left w:val="single" w:sz="8" w:space="0" w:color="auto"/>
              <w:bottom w:val="single" w:sz="8" w:space="0" w:color="auto"/>
              <w:right w:val="single" w:sz="8" w:space="0" w:color="808080"/>
            </w:tcBorders>
            <w:tcMar>
              <w:top w:w="0" w:type="dxa"/>
              <w:left w:w="108" w:type="dxa"/>
              <w:bottom w:w="0" w:type="dxa"/>
              <w:right w:w="108" w:type="dxa"/>
            </w:tcMar>
            <w:hideMark/>
          </w:tcPr>
          <w:p w14:paraId="3842CDDC" w14:textId="77777777" w:rsidR="002B4BAE" w:rsidRDefault="002B4BAE">
            <w:pPr>
              <w:pStyle w:val="TAL"/>
              <w:rPr>
                <w:rFonts w:eastAsia="SimSun"/>
                <w:i/>
                <w:iCs/>
                <w:lang w:val="en-GB" w:eastAsia="sv-SE"/>
              </w:rPr>
            </w:pPr>
            <w:r>
              <w:rPr>
                <w:rFonts w:eastAsia="SimSun"/>
                <w:i/>
                <w:iCs/>
                <w:lang w:val="en-GB" w:eastAsia="sv-SE"/>
              </w:rPr>
              <w:t>Setup</w:t>
            </w:r>
          </w:p>
        </w:tc>
        <w:tc>
          <w:tcPr>
            <w:tcW w:w="11192" w:type="dxa"/>
            <w:tcBorders>
              <w:top w:val="nil"/>
              <w:left w:val="nil"/>
              <w:bottom w:val="single" w:sz="8" w:space="0" w:color="auto"/>
              <w:right w:val="single" w:sz="8" w:space="0" w:color="auto"/>
            </w:tcBorders>
            <w:tcMar>
              <w:top w:w="0" w:type="dxa"/>
              <w:left w:w="108" w:type="dxa"/>
              <w:bottom w:w="0" w:type="dxa"/>
              <w:right w:w="108" w:type="dxa"/>
            </w:tcMar>
            <w:hideMark/>
          </w:tcPr>
          <w:p w14:paraId="75E047E9" w14:textId="77777777" w:rsidR="002B4BAE" w:rsidRDefault="002B4BAE">
            <w:pPr>
              <w:pStyle w:val="TAL"/>
              <w:rPr>
                <w:rFonts w:eastAsia="SimSun"/>
                <w:lang w:val="en-GB" w:eastAsia="sv-SE"/>
              </w:rPr>
            </w:pPr>
            <w:r>
              <w:rPr>
                <w:rFonts w:eastAsia="SimSun"/>
                <w:lang w:val="en-GB" w:eastAsia="sv-SE"/>
              </w:rPr>
              <w:t xml:space="preserve">The field is mandatory present in case of SRB or DRB setup. </w:t>
            </w:r>
            <w:proofErr w:type="gramStart"/>
            <w:r>
              <w:rPr>
                <w:rFonts w:eastAsia="SimSun"/>
                <w:lang w:val="en-GB" w:eastAsia="sv-SE"/>
              </w:rPr>
              <w:t>Otherwise</w:t>
            </w:r>
            <w:proofErr w:type="gramEnd"/>
            <w:r>
              <w:rPr>
                <w:rFonts w:eastAsia="SimSun"/>
                <w:lang w:val="en-GB" w:eastAsia="sv-SE"/>
              </w:rPr>
              <w:t xml:space="preserve"> the field is optionally present, need M.</w:t>
            </w:r>
          </w:p>
        </w:tc>
      </w:tr>
    </w:tbl>
    <w:p w14:paraId="322A7F23" w14:textId="77777777" w:rsidR="002B4BAE" w:rsidRDefault="002B4BAE" w:rsidP="002B4BAE">
      <w:pPr>
        <w:rPr>
          <w:rFonts w:eastAsiaTheme="minorHAnsi"/>
          <w:lang w:eastAsia="zh-CN"/>
        </w:rPr>
      </w:pPr>
    </w:p>
    <w:p w14:paraId="235C21B5" w14:textId="77777777" w:rsidR="002B4BAE" w:rsidRDefault="002B4BAE" w:rsidP="002B4BAE">
      <w:pPr>
        <w:rPr>
          <w:lang w:eastAsia="zh-CN"/>
        </w:rPr>
      </w:pPr>
      <w:r>
        <w:rPr>
          <w:lang w:eastAsia="zh-CN"/>
        </w:rPr>
        <w:t>On I036, it seems there was Xiaomi’s comment missing in spreadsheet v207. Also, the “</w:t>
      </w:r>
      <w:r>
        <w:rPr>
          <w:i/>
          <w:iCs/>
          <w:lang w:eastAsia="en-GB"/>
        </w:rPr>
        <w:t>discardTimerExt2</w:t>
      </w:r>
      <w:r>
        <w:rPr>
          <w:lang w:eastAsia="en-GB"/>
        </w:rPr>
        <w:t xml:space="preserve"> is used instead”</w:t>
      </w:r>
      <w:r>
        <w:rPr>
          <w:lang w:eastAsia="zh-CN"/>
        </w:rPr>
        <w:t xml:space="preserve"> is </w:t>
      </w:r>
      <w:proofErr w:type="gramStart"/>
      <w:r>
        <w:rPr>
          <w:lang w:eastAsia="zh-CN"/>
        </w:rPr>
        <w:t>really redundant</w:t>
      </w:r>
      <w:proofErr w:type="gramEnd"/>
      <w:r>
        <w:rPr>
          <w:lang w:eastAsia="zh-CN"/>
        </w:rPr>
        <w:t xml:space="preserve"> from legacy, should not be simply copy/paste in Rel-17. We suggest following</w:t>
      </w:r>
    </w:p>
    <w:tbl>
      <w:tblPr>
        <w:tblW w:w="14055" w:type="dxa"/>
        <w:tblCellMar>
          <w:left w:w="0" w:type="dxa"/>
          <w:right w:w="0" w:type="dxa"/>
        </w:tblCellMar>
        <w:tblLook w:val="04A0" w:firstRow="1" w:lastRow="0" w:firstColumn="1" w:lastColumn="0" w:noHBand="0" w:noVBand="1"/>
      </w:tblPr>
      <w:tblGrid>
        <w:gridCol w:w="14055"/>
      </w:tblGrid>
      <w:tr w:rsidR="002B4BAE" w14:paraId="61B33F6B" w14:textId="77777777" w:rsidTr="002B4BAE">
        <w:trPr>
          <w:cantSplit/>
          <w:trHeight w:val="52"/>
        </w:trPr>
        <w:tc>
          <w:tcPr>
            <w:tcW w:w="140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5D4E1" w14:textId="77777777" w:rsidR="002B4BAE" w:rsidRDefault="002B4BAE">
            <w:pPr>
              <w:pStyle w:val="TAL"/>
              <w:rPr>
                <w:rFonts w:eastAsia="SimSun"/>
                <w:b/>
                <w:bCs/>
                <w:i/>
                <w:iCs/>
                <w:lang w:val="en-GB" w:eastAsia="zh-CN"/>
              </w:rPr>
            </w:pPr>
            <w:r>
              <w:rPr>
                <w:rFonts w:eastAsia="SimSun"/>
                <w:b/>
                <w:bCs/>
                <w:i/>
                <w:iCs/>
                <w:lang w:val="en-GB" w:eastAsia="zh-CN"/>
              </w:rPr>
              <w:t>discardTimerExt2</w:t>
            </w:r>
          </w:p>
          <w:p w14:paraId="49447116" w14:textId="77777777" w:rsidR="002B4BAE" w:rsidRDefault="002B4BAE">
            <w:pPr>
              <w:pStyle w:val="TAL"/>
              <w:spacing w:line="52" w:lineRule="atLeast"/>
              <w:rPr>
                <w:rFonts w:eastAsia="SimSun"/>
                <w:b/>
                <w:bCs/>
                <w:i/>
                <w:iCs/>
                <w:lang w:val="en-GB" w:eastAsia="zh-CN"/>
              </w:rPr>
            </w:pPr>
            <w:r>
              <w:rPr>
                <w:rFonts w:eastAsia="SimSun"/>
                <w:lang w:val="en-GB" w:eastAsia="en-GB"/>
              </w:rPr>
              <w:t xml:space="preserve">Value in </w:t>
            </w:r>
            <w:proofErr w:type="spellStart"/>
            <w:r>
              <w:rPr>
                <w:rFonts w:eastAsia="SimSun"/>
                <w:lang w:val="en-GB" w:eastAsia="en-GB"/>
              </w:rPr>
              <w:t>ms</w:t>
            </w:r>
            <w:proofErr w:type="spellEnd"/>
            <w:r>
              <w:rPr>
                <w:rFonts w:eastAsia="SimSun"/>
                <w:lang w:val="en-GB" w:eastAsia="en-GB"/>
              </w:rPr>
              <w:t xml:space="preserve"> of </w:t>
            </w:r>
            <w:r>
              <w:rPr>
                <w:rFonts w:eastAsia="SimSun"/>
                <w:i/>
                <w:iCs/>
                <w:highlight w:val="yellow"/>
                <w:lang w:val="en-GB" w:eastAsia="en-GB"/>
              </w:rPr>
              <w:t>discardTimerExt2</w:t>
            </w:r>
            <w:r>
              <w:rPr>
                <w:rFonts w:eastAsia="SimSun"/>
                <w:highlight w:val="yellow"/>
                <w:lang w:val="en-GB" w:eastAsia="en-GB"/>
              </w:rPr>
              <w:t xml:space="preserve"> s</w:t>
            </w:r>
            <w:r>
              <w:rPr>
                <w:rFonts w:eastAsia="SimSun"/>
                <w:lang w:val="en-GB" w:eastAsia="en-GB"/>
              </w:rPr>
              <w:t xml:space="preserve">pecified in TS 38.323 [5]. Value </w:t>
            </w:r>
            <w:r>
              <w:rPr>
                <w:rFonts w:eastAsia="SimSun"/>
                <w:i/>
                <w:iCs/>
                <w:lang w:val="en-GB" w:eastAsia="en-GB"/>
              </w:rPr>
              <w:t>ms2000</w:t>
            </w:r>
            <w:r>
              <w:rPr>
                <w:rFonts w:eastAsia="SimSun"/>
                <w:lang w:val="en-GB" w:eastAsia="en-GB"/>
              </w:rPr>
              <w:t xml:space="preserve"> corresponds to 2000 </w:t>
            </w:r>
            <w:proofErr w:type="spellStart"/>
            <w:r>
              <w:rPr>
                <w:rFonts w:eastAsia="SimSun"/>
                <w:lang w:val="en-GB" w:eastAsia="en-GB"/>
              </w:rPr>
              <w:t>ms</w:t>
            </w:r>
            <w:proofErr w:type="spellEnd"/>
            <w:r>
              <w:rPr>
                <w:rFonts w:eastAsia="SimSun"/>
                <w:lang w:val="en-GB" w:eastAsia="en-GB"/>
              </w:rPr>
              <w:t xml:space="preserve">. If this field is present, the field </w:t>
            </w:r>
            <w:proofErr w:type="spellStart"/>
            <w:r>
              <w:rPr>
                <w:rFonts w:eastAsia="SimSun"/>
                <w:i/>
                <w:iCs/>
                <w:lang w:val="en-GB" w:eastAsia="en-GB"/>
              </w:rPr>
              <w:t>discardTimer</w:t>
            </w:r>
            <w:proofErr w:type="spellEnd"/>
            <w:r>
              <w:rPr>
                <w:rFonts w:eastAsia="SimSun"/>
                <w:lang w:val="en-GB" w:eastAsia="en-GB"/>
              </w:rPr>
              <w:t xml:space="preserve">  and </w:t>
            </w:r>
            <w:proofErr w:type="spellStart"/>
            <w:r>
              <w:rPr>
                <w:rFonts w:eastAsia="SimSun"/>
                <w:i/>
                <w:iCs/>
                <w:lang w:val="en-GB" w:eastAsia="en-GB"/>
              </w:rPr>
              <w:t>discardTimerExt</w:t>
            </w:r>
            <w:proofErr w:type="spellEnd"/>
            <w:r>
              <w:rPr>
                <w:rFonts w:eastAsia="SimSun"/>
                <w:lang w:val="en-GB" w:eastAsia="en-GB"/>
              </w:rPr>
              <w:t xml:space="preserve"> are ignored </w:t>
            </w:r>
            <w:r>
              <w:rPr>
                <w:rFonts w:eastAsia="SimSun"/>
                <w:strike/>
                <w:lang w:val="en-GB" w:eastAsia="en-GB"/>
              </w:rPr>
              <w:t xml:space="preserve">and </w:t>
            </w:r>
            <w:r>
              <w:rPr>
                <w:rFonts w:eastAsia="SimSun"/>
                <w:i/>
                <w:iCs/>
                <w:strike/>
                <w:lang w:val="en-GB" w:eastAsia="en-GB"/>
              </w:rPr>
              <w:t>discardTimerExt2</w:t>
            </w:r>
            <w:r>
              <w:rPr>
                <w:rFonts w:eastAsia="SimSun"/>
                <w:strike/>
                <w:lang w:val="en-GB" w:eastAsia="en-GB"/>
              </w:rPr>
              <w:t xml:space="preserve"> is used instead</w:t>
            </w:r>
            <w:r>
              <w:rPr>
                <w:rFonts w:eastAsia="SimSun"/>
                <w:lang w:val="en-GB" w:eastAsia="en-GB"/>
              </w:rPr>
              <w:t>.</w:t>
            </w:r>
          </w:p>
        </w:tc>
      </w:tr>
    </w:tbl>
    <w:p w14:paraId="3494D153" w14:textId="77777777" w:rsidR="002B4BAE" w:rsidRDefault="002B4BAE" w:rsidP="002B4BAE">
      <w:pPr>
        <w:rPr>
          <w:rFonts w:eastAsiaTheme="minorHAnsi"/>
          <w:lang w:eastAsia="zh-CN"/>
        </w:rPr>
      </w:pPr>
    </w:p>
    <w:p w14:paraId="4C2F34BE" w14:textId="77777777" w:rsidR="002B4BAE" w:rsidRDefault="002B4BAE" w:rsidP="002B4BAE">
      <w:pPr>
        <w:rPr>
          <w:lang w:eastAsia="zh-CN"/>
        </w:rPr>
      </w:pPr>
      <w:r>
        <w:rPr>
          <w:lang w:eastAsia="zh-CN"/>
        </w:rPr>
        <w:t xml:space="preserve">On Z550, we do not think we will be updating TS 38.323, simply this can be changed to </w:t>
      </w:r>
      <w:proofErr w:type="spellStart"/>
      <w:r>
        <w:rPr>
          <w:lang w:eastAsia="zh-CN"/>
        </w:rPr>
        <w:t>PropAgree</w:t>
      </w:r>
      <w:proofErr w:type="spellEnd"/>
      <w:r>
        <w:rPr>
          <w:lang w:eastAsia="zh-CN"/>
        </w:rPr>
        <w:t>. For PDCP layer, it is just a PDCP discard timer value.</w:t>
      </w:r>
    </w:p>
    <w:tbl>
      <w:tblPr>
        <w:tblW w:w="14055" w:type="dxa"/>
        <w:tblCellMar>
          <w:left w:w="0" w:type="dxa"/>
          <w:right w:w="0" w:type="dxa"/>
        </w:tblCellMar>
        <w:tblLook w:val="04A0" w:firstRow="1" w:lastRow="0" w:firstColumn="1" w:lastColumn="0" w:noHBand="0" w:noVBand="1"/>
      </w:tblPr>
      <w:tblGrid>
        <w:gridCol w:w="14055"/>
      </w:tblGrid>
      <w:tr w:rsidR="002B4BAE" w14:paraId="0E78587B" w14:textId="77777777" w:rsidTr="002B4BAE">
        <w:trPr>
          <w:cantSplit/>
          <w:trHeight w:val="52"/>
        </w:trPr>
        <w:tc>
          <w:tcPr>
            <w:tcW w:w="140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743D3" w14:textId="77777777" w:rsidR="002B4BAE" w:rsidRDefault="002B4BAE">
            <w:pPr>
              <w:pStyle w:val="TAL"/>
              <w:rPr>
                <w:rFonts w:eastAsia="SimSun"/>
                <w:b/>
                <w:bCs/>
                <w:i/>
                <w:iCs/>
                <w:lang w:val="en-GB" w:eastAsia="x-none"/>
              </w:rPr>
            </w:pPr>
            <w:proofErr w:type="spellStart"/>
            <w:r>
              <w:rPr>
                <w:rFonts w:eastAsia="SimSun"/>
                <w:b/>
                <w:bCs/>
                <w:i/>
                <w:iCs/>
                <w:lang w:val="en-GB" w:eastAsia="x-none"/>
              </w:rPr>
              <w:t>discardTimerExt</w:t>
            </w:r>
            <w:proofErr w:type="spellEnd"/>
          </w:p>
          <w:p w14:paraId="13C1D796" w14:textId="77777777" w:rsidR="002B4BAE" w:rsidRDefault="002B4BAE">
            <w:pPr>
              <w:pStyle w:val="TAL"/>
              <w:spacing w:line="52" w:lineRule="atLeast"/>
              <w:rPr>
                <w:rFonts w:eastAsia="SimSun"/>
                <w:b/>
                <w:bCs/>
                <w:i/>
                <w:iCs/>
                <w:lang w:val="en-GB" w:eastAsia="en-GB"/>
              </w:rPr>
            </w:pPr>
            <w:r>
              <w:rPr>
                <w:rFonts w:eastAsia="SimSun"/>
                <w:lang w:val="en-GB" w:eastAsia="en-GB"/>
              </w:rPr>
              <w:t xml:space="preserve">Value in </w:t>
            </w:r>
            <w:proofErr w:type="spellStart"/>
            <w:r>
              <w:rPr>
                <w:rFonts w:eastAsia="SimSun"/>
                <w:lang w:val="en-GB" w:eastAsia="en-GB"/>
              </w:rPr>
              <w:t>ms</w:t>
            </w:r>
            <w:proofErr w:type="spellEnd"/>
            <w:r>
              <w:rPr>
                <w:rFonts w:eastAsia="SimSun"/>
                <w:lang w:val="en-GB" w:eastAsia="en-GB"/>
              </w:rPr>
              <w:t xml:space="preserve"> of </w:t>
            </w:r>
            <w:proofErr w:type="spellStart"/>
            <w:r>
              <w:rPr>
                <w:rFonts w:eastAsia="SimSun"/>
                <w:i/>
                <w:iCs/>
                <w:lang w:val="en-GB" w:eastAsia="en-GB"/>
              </w:rPr>
              <w:t>discardTimer</w:t>
            </w:r>
            <w:proofErr w:type="spellEnd"/>
            <w:r>
              <w:rPr>
                <w:rFonts w:eastAsia="SimSun"/>
                <w:lang w:val="en-GB" w:eastAsia="en-GB"/>
              </w:rPr>
              <w:t xml:space="preserve"> specified in TS 38.323 [5]. Value </w:t>
            </w:r>
            <w:r>
              <w:rPr>
                <w:rFonts w:eastAsia="SimSun"/>
                <w:i/>
                <w:iCs/>
                <w:lang w:val="en-GB" w:eastAsia="en-GB"/>
              </w:rPr>
              <w:t>ms0dot5</w:t>
            </w:r>
            <w:r>
              <w:rPr>
                <w:rFonts w:eastAsia="SimSun"/>
                <w:lang w:val="en-GB" w:eastAsia="en-GB"/>
              </w:rPr>
              <w:t xml:space="preserve"> corresponds to 0.5 </w:t>
            </w:r>
            <w:proofErr w:type="spellStart"/>
            <w:r>
              <w:rPr>
                <w:rFonts w:eastAsia="SimSun"/>
                <w:lang w:val="en-GB" w:eastAsia="en-GB"/>
              </w:rPr>
              <w:t>ms</w:t>
            </w:r>
            <w:proofErr w:type="spellEnd"/>
            <w:r>
              <w:rPr>
                <w:rFonts w:eastAsia="SimSun"/>
                <w:lang w:val="en-GB" w:eastAsia="en-GB"/>
              </w:rPr>
              <w:t xml:space="preserve">, value </w:t>
            </w:r>
            <w:r>
              <w:rPr>
                <w:rFonts w:eastAsia="SimSun"/>
                <w:i/>
                <w:iCs/>
                <w:lang w:val="en-GB" w:eastAsia="en-GB"/>
              </w:rPr>
              <w:t>ms1</w:t>
            </w:r>
            <w:r>
              <w:rPr>
                <w:rFonts w:eastAsia="SimSun"/>
                <w:lang w:val="en-GB" w:eastAsia="en-GB"/>
              </w:rPr>
              <w:t xml:space="preserve"> corresponds to 1ms and so on. If this field is present, the field </w:t>
            </w:r>
            <w:proofErr w:type="spellStart"/>
            <w:r>
              <w:rPr>
                <w:rFonts w:eastAsia="SimSun"/>
                <w:i/>
                <w:iCs/>
                <w:lang w:val="en-GB" w:eastAsia="en-GB"/>
              </w:rPr>
              <w:t>discardTimer</w:t>
            </w:r>
            <w:proofErr w:type="spellEnd"/>
            <w:r>
              <w:rPr>
                <w:rFonts w:eastAsia="SimSun"/>
                <w:lang w:val="en-GB" w:eastAsia="en-GB"/>
              </w:rPr>
              <w:t xml:space="preserve"> is ignored and </w:t>
            </w:r>
            <w:proofErr w:type="spellStart"/>
            <w:r>
              <w:rPr>
                <w:rFonts w:eastAsia="SimSun"/>
                <w:i/>
                <w:iCs/>
                <w:lang w:val="en-GB" w:eastAsia="en-GB"/>
              </w:rPr>
              <w:t>discardTimerExt</w:t>
            </w:r>
            <w:proofErr w:type="spellEnd"/>
            <w:r>
              <w:rPr>
                <w:rFonts w:eastAsia="SimSun"/>
                <w:lang w:val="en-GB" w:eastAsia="en-GB"/>
              </w:rPr>
              <w:t xml:space="preserve"> is used instead.</w:t>
            </w:r>
          </w:p>
        </w:tc>
      </w:tr>
      <w:tr w:rsidR="002B4BAE" w14:paraId="06A5426C" w14:textId="77777777" w:rsidTr="002B4BAE">
        <w:trPr>
          <w:cantSplit/>
          <w:trHeight w:val="52"/>
        </w:trPr>
        <w:tc>
          <w:tcPr>
            <w:tcW w:w="14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728FF" w14:textId="77777777" w:rsidR="002B4BAE" w:rsidRDefault="002B4BAE">
            <w:pPr>
              <w:pStyle w:val="TAL"/>
              <w:rPr>
                <w:rFonts w:eastAsia="SimSun"/>
                <w:b/>
                <w:bCs/>
                <w:i/>
                <w:iCs/>
                <w:lang w:val="en-GB" w:eastAsia="zh-CN"/>
              </w:rPr>
            </w:pPr>
            <w:r>
              <w:rPr>
                <w:rFonts w:eastAsia="SimSun"/>
                <w:b/>
                <w:bCs/>
                <w:i/>
                <w:iCs/>
                <w:lang w:val="en-GB" w:eastAsia="zh-CN"/>
              </w:rPr>
              <w:t>discardTimerExt2</w:t>
            </w:r>
          </w:p>
          <w:p w14:paraId="741C8EF5" w14:textId="77777777" w:rsidR="002B4BAE" w:rsidRDefault="002B4BAE">
            <w:pPr>
              <w:pStyle w:val="TAL"/>
              <w:spacing w:line="52" w:lineRule="atLeast"/>
              <w:rPr>
                <w:rFonts w:eastAsia="SimSun"/>
                <w:b/>
                <w:bCs/>
                <w:i/>
                <w:iCs/>
                <w:lang w:val="en-GB" w:eastAsia="zh-CN"/>
              </w:rPr>
            </w:pPr>
            <w:r>
              <w:rPr>
                <w:rFonts w:eastAsia="SimSun"/>
                <w:lang w:val="en-GB" w:eastAsia="en-GB"/>
              </w:rPr>
              <w:t xml:space="preserve">Value in </w:t>
            </w:r>
            <w:proofErr w:type="spellStart"/>
            <w:r>
              <w:rPr>
                <w:rFonts w:eastAsia="SimSun"/>
                <w:lang w:val="en-GB" w:eastAsia="en-GB"/>
              </w:rPr>
              <w:t>ms</w:t>
            </w:r>
            <w:proofErr w:type="spellEnd"/>
            <w:r>
              <w:rPr>
                <w:rFonts w:eastAsia="SimSun"/>
                <w:lang w:val="en-GB" w:eastAsia="en-GB"/>
              </w:rPr>
              <w:t xml:space="preserve"> of </w:t>
            </w:r>
            <w:r>
              <w:rPr>
                <w:rFonts w:eastAsia="SimSun"/>
                <w:i/>
                <w:iCs/>
                <w:highlight w:val="yellow"/>
                <w:lang w:val="en-GB" w:eastAsia="en-GB"/>
              </w:rPr>
              <w:t>discardTimerExt2</w:t>
            </w:r>
            <w:r>
              <w:rPr>
                <w:rFonts w:eastAsia="SimSun"/>
                <w:highlight w:val="yellow"/>
                <w:lang w:val="en-GB" w:eastAsia="en-GB"/>
              </w:rPr>
              <w:t xml:space="preserve"> s</w:t>
            </w:r>
            <w:r>
              <w:rPr>
                <w:rFonts w:eastAsia="SimSun"/>
                <w:lang w:val="en-GB" w:eastAsia="en-GB"/>
              </w:rPr>
              <w:t xml:space="preserve">pecified in TS 38.323 [5]. Value </w:t>
            </w:r>
            <w:r>
              <w:rPr>
                <w:rFonts w:eastAsia="SimSun"/>
                <w:i/>
                <w:iCs/>
                <w:lang w:val="en-GB" w:eastAsia="en-GB"/>
              </w:rPr>
              <w:t>ms2000</w:t>
            </w:r>
            <w:r>
              <w:rPr>
                <w:rFonts w:eastAsia="SimSun"/>
                <w:lang w:val="en-GB" w:eastAsia="en-GB"/>
              </w:rPr>
              <w:t xml:space="preserve"> corresponds to 2000 </w:t>
            </w:r>
            <w:proofErr w:type="spellStart"/>
            <w:r>
              <w:rPr>
                <w:rFonts w:eastAsia="SimSun"/>
                <w:lang w:val="en-GB" w:eastAsia="en-GB"/>
              </w:rPr>
              <w:t>ms</w:t>
            </w:r>
            <w:proofErr w:type="spellEnd"/>
            <w:r>
              <w:rPr>
                <w:rFonts w:eastAsia="SimSun"/>
                <w:lang w:val="en-GB" w:eastAsia="en-GB"/>
              </w:rPr>
              <w:t xml:space="preserve">. If this field is present, the field </w:t>
            </w:r>
            <w:proofErr w:type="spellStart"/>
            <w:r>
              <w:rPr>
                <w:rFonts w:eastAsia="SimSun"/>
                <w:i/>
                <w:iCs/>
                <w:lang w:val="en-GB" w:eastAsia="en-GB"/>
              </w:rPr>
              <w:t>discardTimer</w:t>
            </w:r>
            <w:proofErr w:type="spellEnd"/>
            <w:r>
              <w:rPr>
                <w:rFonts w:eastAsia="SimSun"/>
                <w:lang w:val="en-GB" w:eastAsia="en-GB"/>
              </w:rPr>
              <w:t xml:space="preserve">  is ignored and </w:t>
            </w:r>
            <w:r>
              <w:rPr>
                <w:rFonts w:eastAsia="SimSun"/>
                <w:i/>
                <w:iCs/>
                <w:lang w:val="en-GB" w:eastAsia="en-GB"/>
              </w:rPr>
              <w:t>discardTimerExt2</w:t>
            </w:r>
            <w:r>
              <w:rPr>
                <w:rFonts w:eastAsia="SimSun"/>
                <w:lang w:val="en-GB" w:eastAsia="en-GB"/>
              </w:rPr>
              <w:t xml:space="preserve"> is used instead.</w:t>
            </w:r>
          </w:p>
        </w:tc>
      </w:tr>
    </w:tbl>
    <w:p w14:paraId="43168F8E" w14:textId="3915968D" w:rsidR="006342DA" w:rsidRDefault="006342DA" w:rsidP="00490302">
      <w:pPr>
        <w:rPr>
          <w:lang w:eastAsia="zh-CN"/>
        </w:rPr>
      </w:pPr>
    </w:p>
    <w:p w14:paraId="0C3D6EE0" w14:textId="2BD33E13" w:rsidR="00B964AC" w:rsidRDefault="00B964AC" w:rsidP="00490302">
      <w:pPr>
        <w:rPr>
          <w:lang w:eastAsia="zh-CN"/>
        </w:rPr>
      </w:pPr>
    </w:p>
    <w:p w14:paraId="0BF53B60" w14:textId="77777777" w:rsidR="00B964AC" w:rsidRPr="00EE0FA9" w:rsidRDefault="00B964AC" w:rsidP="00B964AC">
      <w:pPr>
        <w:rPr>
          <w:b/>
          <w:bCs/>
          <w:lang w:eastAsia="zh-CN"/>
        </w:rPr>
      </w:pPr>
      <w:r w:rsidRPr="00EE0FA9">
        <w:rPr>
          <w:b/>
          <w:bCs/>
          <w:lang w:eastAsia="zh-CN"/>
        </w:rPr>
        <w:t>Rapp resolution</w:t>
      </w:r>
    </w:p>
    <w:p w14:paraId="59F395AF" w14:textId="77777777" w:rsidR="00B964AC" w:rsidRDefault="00B964AC" w:rsidP="00B964AC">
      <w:pPr>
        <w:rPr>
          <w:color w:val="212121"/>
          <w:lang w:val="en-GB" w:eastAsia="zh-CN"/>
        </w:rPr>
      </w:pPr>
      <w:r>
        <w:rPr>
          <w:color w:val="212121"/>
          <w:lang w:val="en-GB" w:eastAsia="zh-CN"/>
        </w:rPr>
        <w:t>May meeting UP discussion</w:t>
      </w:r>
    </w:p>
    <w:p w14:paraId="413951AC" w14:textId="77777777" w:rsidR="00E26670" w:rsidRDefault="00E26670" w:rsidP="00E26670">
      <w:pPr>
        <w:pStyle w:val="NormalWeb"/>
        <w:rPr>
          <w:sz w:val="22"/>
          <w:szCs w:val="22"/>
          <w:lang w:val="fi-FI" w:eastAsia="fi-FI"/>
        </w:rPr>
      </w:pPr>
      <w:r>
        <w:rPr>
          <w:color w:val="000000"/>
          <w:shd w:val="clear" w:color="auto" w:fill="FFFFFF"/>
          <w:lang w:eastAsia="zh-CN"/>
        </w:rPr>
        <w:t xml:space="preserve">e.g. </w:t>
      </w:r>
      <w:r>
        <w:rPr>
          <w:rStyle w:val="Strong"/>
          <w:rFonts w:ascii="Wingdings" w:hAnsi="Wingdings"/>
        </w:rPr>
        <w:t xml:space="preserve">* </w:t>
      </w:r>
      <w:r>
        <w:rPr>
          <w:rStyle w:val="Strong"/>
        </w:rPr>
        <w:t>[Pre118-e][</w:t>
      </w:r>
      <w:proofErr w:type="gramStart"/>
      <w:r>
        <w:rPr>
          <w:rStyle w:val="Strong"/>
        </w:rPr>
        <w:t>104][</w:t>
      </w:r>
      <w:proofErr w:type="gramEnd"/>
      <w:r>
        <w:rPr>
          <w:rStyle w:val="Strong"/>
        </w:rPr>
        <w:t>NTN] UP corrections (Interdigital)</w:t>
      </w:r>
    </w:p>
    <w:p w14:paraId="6201294E" w14:textId="77777777" w:rsidR="00B964AC" w:rsidRDefault="00B964AC" w:rsidP="00490302">
      <w:pPr>
        <w:rPr>
          <w:lang w:eastAsia="zh-CN"/>
        </w:rPr>
      </w:pPr>
    </w:p>
    <w:p w14:paraId="3DA61F4C" w14:textId="77777777" w:rsidR="00490302" w:rsidRPr="00673D17" w:rsidRDefault="00490302" w:rsidP="00490302">
      <w:pPr>
        <w:rPr>
          <w:b/>
          <w:bCs/>
          <w:u w:val="single"/>
          <w:lang w:eastAsia="zh-CN"/>
        </w:rPr>
      </w:pPr>
      <w:r>
        <w:rPr>
          <w:b/>
          <w:bCs/>
          <w:u w:val="single"/>
          <w:lang w:eastAsia="zh-CN"/>
        </w:rPr>
        <w:t>E017</w:t>
      </w:r>
    </w:p>
    <w:p w14:paraId="403CCE32" w14:textId="361E0DF6" w:rsidR="00490302" w:rsidRDefault="00490302" w:rsidP="00490302">
      <w:pPr>
        <w:rPr>
          <w:lang w:eastAsia="zh-CN"/>
        </w:rPr>
      </w:pPr>
      <w:r>
        <w:rPr>
          <w:u w:val="single"/>
          <w:lang w:eastAsia="zh-CN"/>
        </w:rPr>
        <w:t>On E017</w:t>
      </w:r>
      <w:r>
        <w:rPr>
          <w:lang w:eastAsia="zh-CN"/>
        </w:rPr>
        <w:t>, we think there is some confusion. It is NOT “across different PLMN-</w:t>
      </w:r>
      <w:proofErr w:type="spellStart"/>
      <w:r>
        <w:rPr>
          <w:lang w:eastAsia="zh-CN"/>
        </w:rPr>
        <w:t>IdentityInfoLists</w:t>
      </w:r>
      <w:proofErr w:type="spellEnd"/>
      <w:r>
        <w:rPr>
          <w:lang w:eastAsia="zh-CN"/>
        </w:rPr>
        <w:t>”. There is just one PLMN-</w:t>
      </w:r>
      <w:proofErr w:type="spellStart"/>
      <w:r>
        <w:rPr>
          <w:lang w:eastAsia="zh-CN"/>
        </w:rPr>
        <w:t>IdentityInfoList</w:t>
      </w:r>
      <w:proofErr w:type="spellEnd"/>
      <w:r>
        <w:rPr>
          <w:lang w:eastAsia="zh-CN"/>
        </w:rPr>
        <w:t>. It should be “across different PLMN-</w:t>
      </w:r>
      <w:proofErr w:type="spellStart"/>
      <w:r>
        <w:rPr>
          <w:lang w:eastAsia="zh-CN"/>
        </w:rPr>
        <w:t>IdentityInfo</w:t>
      </w:r>
      <w:proofErr w:type="spellEnd"/>
      <w:r>
        <w:rPr>
          <w:lang w:eastAsia="zh-CN"/>
        </w:rPr>
        <w:t xml:space="preserve">”. In addition, it should be clear the limit of </w:t>
      </w:r>
      <w:proofErr w:type="spellStart"/>
      <w:r>
        <w:rPr>
          <w:lang w:eastAsia="zh-CN"/>
        </w:rPr>
        <w:t>maxTAC</w:t>
      </w:r>
      <w:proofErr w:type="spellEnd"/>
      <w:r>
        <w:rPr>
          <w:lang w:eastAsia="zh-CN"/>
        </w:rPr>
        <w:t xml:space="preserve"> is only within trackingAreaList-r17 or with (trackingAreaList-r17 + </w:t>
      </w:r>
      <w:proofErr w:type="spellStart"/>
      <w:r>
        <w:rPr>
          <w:lang w:eastAsia="zh-CN"/>
        </w:rPr>
        <w:t>trackingAreaCode</w:t>
      </w:r>
      <w:proofErr w:type="spellEnd"/>
      <w:r>
        <w:rPr>
          <w:lang w:eastAsia="zh-CN"/>
        </w:rPr>
        <w:t>).</w:t>
      </w:r>
    </w:p>
    <w:p w14:paraId="15ADF440" w14:textId="77777777" w:rsidR="006E017C" w:rsidRDefault="006E017C" w:rsidP="006E017C">
      <w:pPr>
        <w:rPr>
          <w:rFonts w:eastAsiaTheme="minorHAnsi"/>
          <w:color w:val="1F497D"/>
          <w:sz w:val="21"/>
          <w:szCs w:val="21"/>
          <w:lang w:eastAsia="zh-CN"/>
        </w:rPr>
      </w:pPr>
      <w:r>
        <w:rPr>
          <w:color w:val="1F497D"/>
          <w:sz w:val="21"/>
          <w:szCs w:val="21"/>
          <w:lang w:eastAsia="zh-CN"/>
        </w:rPr>
        <w:t xml:space="preserve">[Lili] We think the </w:t>
      </w:r>
      <w:proofErr w:type="spellStart"/>
      <w:r>
        <w:rPr>
          <w:color w:val="1F497D"/>
          <w:sz w:val="21"/>
          <w:szCs w:val="21"/>
          <w:lang w:eastAsia="zh-CN"/>
        </w:rPr>
        <w:t>maxTAC</w:t>
      </w:r>
      <w:proofErr w:type="spellEnd"/>
      <w:r>
        <w:rPr>
          <w:color w:val="1F497D"/>
          <w:sz w:val="21"/>
          <w:szCs w:val="21"/>
          <w:lang w:eastAsia="zh-CN"/>
        </w:rPr>
        <w:t xml:space="preserve"> is </w:t>
      </w:r>
      <w:proofErr w:type="gramStart"/>
      <w:r>
        <w:rPr>
          <w:color w:val="1F497D"/>
          <w:sz w:val="21"/>
          <w:szCs w:val="21"/>
          <w:lang w:eastAsia="zh-CN"/>
        </w:rPr>
        <w:t>for  (</w:t>
      </w:r>
      <w:proofErr w:type="gramEnd"/>
      <w:r>
        <w:rPr>
          <w:i/>
          <w:iCs/>
          <w:color w:val="1F497D"/>
          <w:sz w:val="21"/>
          <w:szCs w:val="21"/>
          <w:lang w:eastAsia="zh-CN"/>
        </w:rPr>
        <w:t>trackingAreaList-r17</w:t>
      </w:r>
      <w:r>
        <w:rPr>
          <w:color w:val="1F497D"/>
          <w:sz w:val="21"/>
          <w:szCs w:val="21"/>
          <w:lang w:eastAsia="zh-CN"/>
        </w:rPr>
        <w:t xml:space="preserve"> + </w:t>
      </w:r>
      <w:proofErr w:type="spellStart"/>
      <w:r>
        <w:rPr>
          <w:i/>
          <w:iCs/>
          <w:color w:val="1F497D"/>
          <w:sz w:val="21"/>
          <w:szCs w:val="21"/>
          <w:lang w:eastAsia="zh-CN"/>
        </w:rPr>
        <w:t>trackingAreaCode</w:t>
      </w:r>
      <w:proofErr w:type="spellEnd"/>
      <w:r>
        <w:rPr>
          <w:color w:val="1F497D"/>
          <w:sz w:val="21"/>
          <w:szCs w:val="21"/>
          <w:lang w:eastAsia="zh-CN"/>
        </w:rPr>
        <w:t>). If we change it to “</w:t>
      </w:r>
      <w:r>
        <w:rPr>
          <w:i/>
          <w:iCs/>
          <w:color w:val="1F497D"/>
          <w:sz w:val="21"/>
          <w:szCs w:val="21"/>
          <w:lang w:eastAsia="zh-CN"/>
        </w:rPr>
        <w:t xml:space="preserve">across </w:t>
      </w:r>
      <w:r>
        <w:rPr>
          <w:i/>
          <w:iCs/>
          <w:color w:val="FF0000"/>
          <w:sz w:val="21"/>
          <w:szCs w:val="21"/>
          <w:lang w:eastAsia="zh-CN"/>
        </w:rPr>
        <w:t xml:space="preserve">the </w:t>
      </w:r>
      <w:r>
        <w:rPr>
          <w:i/>
          <w:iCs/>
          <w:strike/>
          <w:color w:val="FF0000"/>
          <w:sz w:val="21"/>
          <w:szCs w:val="21"/>
          <w:lang w:eastAsia="zh-CN"/>
        </w:rPr>
        <w:t xml:space="preserve">different </w:t>
      </w:r>
      <w:r>
        <w:rPr>
          <w:i/>
          <w:iCs/>
          <w:color w:val="1F497D"/>
          <w:sz w:val="21"/>
          <w:szCs w:val="21"/>
          <w:lang w:eastAsia="zh-CN"/>
        </w:rPr>
        <w:t>PLMN-</w:t>
      </w:r>
      <w:proofErr w:type="spellStart"/>
      <w:r>
        <w:rPr>
          <w:i/>
          <w:iCs/>
          <w:color w:val="1F497D"/>
          <w:sz w:val="21"/>
          <w:szCs w:val="21"/>
          <w:lang w:eastAsia="zh-CN"/>
        </w:rPr>
        <w:t>IdentityInfoList</w:t>
      </w:r>
      <w:r>
        <w:rPr>
          <w:i/>
          <w:iCs/>
          <w:strike/>
          <w:color w:val="FF0000"/>
          <w:sz w:val="21"/>
          <w:szCs w:val="21"/>
          <w:lang w:eastAsia="zh-CN"/>
        </w:rPr>
        <w:t>s</w:t>
      </w:r>
      <w:proofErr w:type="spellEnd"/>
      <w:r>
        <w:rPr>
          <w:color w:val="1F497D"/>
          <w:sz w:val="21"/>
          <w:szCs w:val="21"/>
          <w:lang w:eastAsia="zh-CN"/>
        </w:rPr>
        <w:t xml:space="preserve">” as suggested above, both </w:t>
      </w:r>
      <w:r>
        <w:rPr>
          <w:i/>
          <w:iCs/>
          <w:color w:val="1F497D"/>
          <w:sz w:val="21"/>
          <w:szCs w:val="21"/>
          <w:lang w:eastAsia="zh-CN"/>
        </w:rPr>
        <w:t>trackingAreaList-r17</w:t>
      </w:r>
      <w:r>
        <w:rPr>
          <w:color w:val="1F497D"/>
          <w:sz w:val="21"/>
          <w:szCs w:val="21"/>
          <w:lang w:eastAsia="zh-CN"/>
        </w:rPr>
        <w:t xml:space="preserve"> and </w:t>
      </w:r>
      <w:proofErr w:type="spellStart"/>
      <w:r>
        <w:rPr>
          <w:i/>
          <w:iCs/>
          <w:color w:val="1F497D"/>
          <w:sz w:val="21"/>
          <w:szCs w:val="21"/>
          <w:lang w:eastAsia="zh-CN"/>
        </w:rPr>
        <w:t>trackingAreaCode</w:t>
      </w:r>
      <w:proofErr w:type="spellEnd"/>
      <w:r>
        <w:rPr>
          <w:color w:val="1F497D"/>
          <w:sz w:val="21"/>
          <w:szCs w:val="21"/>
          <w:lang w:eastAsia="zh-CN"/>
        </w:rPr>
        <w:t xml:space="preserve"> are in </w:t>
      </w:r>
      <w:r>
        <w:rPr>
          <w:i/>
          <w:iCs/>
          <w:color w:val="1F497D"/>
          <w:sz w:val="21"/>
          <w:szCs w:val="21"/>
          <w:lang w:eastAsia="zh-CN"/>
        </w:rPr>
        <w:t>PLMN-</w:t>
      </w:r>
      <w:proofErr w:type="spellStart"/>
      <w:r>
        <w:rPr>
          <w:i/>
          <w:iCs/>
          <w:color w:val="1F497D"/>
          <w:sz w:val="21"/>
          <w:szCs w:val="21"/>
          <w:lang w:eastAsia="zh-CN"/>
        </w:rPr>
        <w:t>IdentityInfoList</w:t>
      </w:r>
      <w:proofErr w:type="spellEnd"/>
      <w:r>
        <w:rPr>
          <w:color w:val="1F497D"/>
          <w:sz w:val="21"/>
          <w:szCs w:val="21"/>
          <w:lang w:eastAsia="zh-CN"/>
        </w:rPr>
        <w:t xml:space="preserve">. </w:t>
      </w:r>
      <w:proofErr w:type="gramStart"/>
      <w:r>
        <w:rPr>
          <w:color w:val="1F497D"/>
          <w:sz w:val="21"/>
          <w:szCs w:val="21"/>
          <w:lang w:eastAsia="zh-CN"/>
        </w:rPr>
        <w:t>So</w:t>
      </w:r>
      <w:proofErr w:type="gramEnd"/>
      <w:r>
        <w:rPr>
          <w:color w:val="1F497D"/>
          <w:sz w:val="21"/>
          <w:szCs w:val="21"/>
          <w:lang w:eastAsia="zh-CN"/>
        </w:rPr>
        <w:t xml:space="preserve"> it is clear already.</w:t>
      </w:r>
    </w:p>
    <w:p w14:paraId="3A0A75FA" w14:textId="77777777" w:rsidR="006E017C" w:rsidRDefault="006E017C" w:rsidP="00490302">
      <w:pPr>
        <w:rPr>
          <w:lang w:eastAsia="zh-CN"/>
        </w:rPr>
      </w:pPr>
    </w:p>
    <w:p w14:paraId="77BF1F8A" w14:textId="77777777" w:rsidR="00490302" w:rsidRDefault="00490302" w:rsidP="00490302">
      <w:pPr>
        <w:rPr>
          <w:lang w:eastAsia="zh-CN"/>
        </w:rPr>
      </w:pPr>
      <w:r>
        <w:rPr>
          <w:lang w:eastAsia="zh-CN"/>
        </w:rPr>
        <w:t xml:space="preserve">It would have been cleaner if we had this in the field description of </w:t>
      </w:r>
      <w:proofErr w:type="spellStart"/>
      <w:r>
        <w:rPr>
          <w:b/>
          <w:bCs/>
          <w:i/>
          <w:iCs/>
          <w:lang w:eastAsia="sv-SE"/>
        </w:rPr>
        <w:t>trackingAreaList</w:t>
      </w:r>
      <w:proofErr w:type="spellEnd"/>
      <w:r>
        <w:rPr>
          <w:lang w:eastAsia="zh-CN"/>
        </w:rPr>
        <w:t>. “</w:t>
      </w:r>
      <w:r>
        <w:rPr>
          <w:lang w:eastAsia="sv-SE"/>
        </w:rPr>
        <w:t xml:space="preserve">If this field is present, the </w:t>
      </w:r>
      <w:r>
        <w:rPr>
          <w:color w:val="FF0000"/>
          <w:lang w:eastAsia="sv-SE"/>
        </w:rPr>
        <w:t xml:space="preserve">network does not configure </w:t>
      </w:r>
      <w:r>
        <w:rPr>
          <w:strike/>
          <w:lang w:eastAsia="sv-SE"/>
        </w:rPr>
        <w:t>UE shall ignore</w:t>
      </w:r>
      <w:r>
        <w:rPr>
          <w:lang w:eastAsia="sv-SE"/>
        </w:rPr>
        <w:t xml:space="preserve"> </w:t>
      </w:r>
      <w:proofErr w:type="spellStart"/>
      <w:r>
        <w:rPr>
          <w:i/>
          <w:iCs/>
          <w:lang w:eastAsia="sv-SE"/>
        </w:rPr>
        <w:t>trackingAreaCode</w:t>
      </w:r>
      <w:proofErr w:type="spellEnd"/>
      <w:r>
        <w:rPr>
          <w:strike/>
          <w:lang w:eastAsia="sv-SE"/>
        </w:rPr>
        <w:t>,</w:t>
      </w:r>
      <w:r>
        <w:rPr>
          <w:lang w:eastAsia="sv-SE"/>
        </w:rPr>
        <w:t xml:space="preserve"> </w:t>
      </w:r>
      <w:r>
        <w:rPr>
          <w:strike/>
          <w:lang w:eastAsia="sv-SE"/>
        </w:rPr>
        <w:t>if present</w:t>
      </w:r>
      <w:r>
        <w:rPr>
          <w:lang w:eastAsia="sv-SE"/>
        </w:rPr>
        <w:t>.”</w:t>
      </w:r>
    </w:p>
    <w:p w14:paraId="2F75261A" w14:textId="77777777" w:rsidR="00F66B19" w:rsidRDefault="00F66B19" w:rsidP="00F66B19">
      <w:pPr>
        <w:rPr>
          <w:color w:val="1F497D"/>
          <w:sz w:val="21"/>
          <w:szCs w:val="21"/>
          <w:lang w:eastAsia="zh-CN"/>
        </w:rPr>
      </w:pPr>
      <w:r>
        <w:rPr>
          <w:color w:val="1F497D"/>
          <w:sz w:val="21"/>
          <w:szCs w:val="21"/>
          <w:lang w:eastAsia="zh-CN"/>
        </w:rPr>
        <w:t>[Lili] We would prefer the original text. Normally the spec is to restrict UE behavior, not the NW behavior.</w:t>
      </w:r>
    </w:p>
    <w:p w14:paraId="7A29E6FE" w14:textId="77777777" w:rsidR="00490302" w:rsidRDefault="00490302" w:rsidP="00490302"/>
    <w:p w14:paraId="348F93D6" w14:textId="77777777" w:rsidR="00490302" w:rsidRPr="00EE0FA9" w:rsidRDefault="00490302" w:rsidP="00490302">
      <w:pPr>
        <w:rPr>
          <w:b/>
          <w:bCs/>
          <w:lang w:eastAsia="zh-CN"/>
        </w:rPr>
      </w:pPr>
      <w:r w:rsidRPr="00EE0FA9">
        <w:rPr>
          <w:b/>
          <w:bCs/>
          <w:lang w:eastAsia="zh-CN"/>
        </w:rPr>
        <w:t>Rapp resolution</w:t>
      </w:r>
    </w:p>
    <w:p w14:paraId="15D5E42F" w14:textId="77777777" w:rsidR="00A74D34" w:rsidRDefault="00A74D34" w:rsidP="00490302">
      <w:r>
        <w:t xml:space="preserve">Changed to “across </w:t>
      </w:r>
      <w:proofErr w:type="spellStart"/>
      <w:r>
        <w:t>Infos</w:t>
      </w:r>
      <w:proofErr w:type="spellEnd"/>
      <w:r>
        <w:t xml:space="preserve">” instead of “across </w:t>
      </w:r>
      <w:proofErr w:type="spellStart"/>
      <w:r>
        <w:t>InfoLists</w:t>
      </w:r>
      <w:proofErr w:type="spellEnd"/>
      <w:r>
        <w:t>”</w:t>
      </w:r>
    </w:p>
    <w:p w14:paraId="0327526F" w14:textId="4486C81D" w:rsidR="00490302" w:rsidRDefault="00A74D34" w:rsidP="00490302">
      <w:r>
        <w:t xml:space="preserve">Also changed field description according to QC comment because the </w:t>
      </w:r>
      <w:proofErr w:type="spellStart"/>
      <w:r>
        <w:t>trackingAreaCOde</w:t>
      </w:r>
      <w:proofErr w:type="spellEnd"/>
      <w:r>
        <w:t xml:space="preserve"> is optional and it is </w:t>
      </w:r>
      <w:r w:rsidR="00716504">
        <w:t>maybe weird to ask UE to ignore optional field.</w:t>
      </w:r>
      <w:r>
        <w:t xml:space="preserve"> </w:t>
      </w:r>
    </w:p>
    <w:p w14:paraId="16923010" w14:textId="2A29DEFF" w:rsidR="00490302" w:rsidRDefault="00FA7546" w:rsidP="00490302">
      <w:r>
        <w:t xml:space="preserve">Both QC and HW think </w:t>
      </w:r>
      <w:proofErr w:type="spellStart"/>
      <w:r>
        <w:t>maxTAc</w:t>
      </w:r>
      <w:proofErr w:type="spellEnd"/>
      <w:r>
        <w:t xml:space="preserve"> is across </w:t>
      </w:r>
      <w:r w:rsidRPr="00FA7546">
        <w:t xml:space="preserve">trackingAreaList-r17 + </w:t>
      </w:r>
      <w:proofErr w:type="spellStart"/>
      <w:r w:rsidRPr="00FA7546">
        <w:t>trackingAreaCode</w:t>
      </w:r>
      <w:proofErr w:type="spellEnd"/>
      <w:r>
        <w:t xml:space="preserve"> while rapporteur </w:t>
      </w:r>
      <w:r w:rsidR="00017F6E">
        <w:t xml:space="preserve">thinks it is only across trackingAreaList-r17 and </w:t>
      </w:r>
      <w:proofErr w:type="spellStart"/>
      <w:r w:rsidR="00017F6E">
        <w:t>trackingAreaCode</w:t>
      </w:r>
      <w:proofErr w:type="spellEnd"/>
      <w:r w:rsidR="00017F6E">
        <w:t xml:space="preserve"> is ignored by the UE. </w:t>
      </w:r>
      <w:r w:rsidR="002F614A">
        <w:t>To discuss which is correct understanding</w:t>
      </w:r>
    </w:p>
    <w:p w14:paraId="014A9116" w14:textId="77777777" w:rsidR="00490302" w:rsidRDefault="00490302" w:rsidP="00490302"/>
    <w:p w14:paraId="24ACB71C" w14:textId="77777777" w:rsidR="00490302" w:rsidRPr="00D43EC2" w:rsidRDefault="00490302" w:rsidP="00490302">
      <w:pPr>
        <w:rPr>
          <w:b/>
          <w:bCs/>
        </w:rPr>
      </w:pPr>
      <w:r w:rsidRPr="00D43EC2">
        <w:rPr>
          <w:b/>
          <w:bCs/>
        </w:rPr>
        <w:t>Q304</w:t>
      </w:r>
    </w:p>
    <w:p w14:paraId="10F976E8" w14:textId="77777777" w:rsidR="00490302" w:rsidRDefault="00490302" w:rsidP="00490302">
      <w:pPr>
        <w:rPr>
          <w:lang w:eastAsia="zh-CN"/>
        </w:rPr>
      </w:pPr>
      <w:r>
        <w:rPr>
          <w:lang w:eastAsia="zh-CN"/>
        </w:rPr>
        <w:t xml:space="preserve">I wanted to clarify </w:t>
      </w:r>
      <w:r>
        <w:rPr>
          <w:u w:val="single"/>
          <w:lang w:eastAsia="zh-CN"/>
        </w:rPr>
        <w:t>Q304</w:t>
      </w:r>
      <w:r>
        <w:rPr>
          <w:lang w:eastAsia="zh-CN"/>
        </w:rPr>
        <w:t xml:space="preserve"> for need condition. The pci-List-r17 in SSB-MTC4 can be Need M as in SSB-MTC2 and SSB-MTC3. Not sure if this is what you wanted to discuss in the next meeting.</w:t>
      </w:r>
    </w:p>
    <w:p w14:paraId="4D535711" w14:textId="77777777" w:rsidR="00490302" w:rsidRDefault="00490302" w:rsidP="00490302">
      <w:pPr>
        <w:pStyle w:val="PL"/>
      </w:pPr>
      <w:r>
        <w:rPr>
          <w:color w:val="000000"/>
        </w:rPr>
        <w:t xml:space="preserve">SSB-MTC4-r17 ::=             </w:t>
      </w:r>
      <w:r>
        <w:rPr>
          <w:color w:val="993366"/>
        </w:rPr>
        <w:t>SEQUENCE</w:t>
      </w:r>
      <w:r>
        <w:rPr>
          <w:color w:val="000000"/>
        </w:rPr>
        <w:t xml:space="preserve"> {</w:t>
      </w:r>
    </w:p>
    <w:p w14:paraId="114012E3" w14:textId="77777777" w:rsidR="00490302" w:rsidRDefault="00490302" w:rsidP="00490302">
      <w:pPr>
        <w:pStyle w:val="PL"/>
        <w:rPr>
          <w:color w:val="808080"/>
        </w:rPr>
      </w:pPr>
      <w:r>
        <w:rPr>
          <w:color w:val="000000"/>
        </w:rPr>
        <w:t xml:space="preserve">    pci-List-r17                 </w:t>
      </w:r>
      <w:r>
        <w:rPr>
          <w:color w:val="993366"/>
        </w:rPr>
        <w:t>SEQUENCE</w:t>
      </w:r>
      <w:r>
        <w:rPr>
          <w:color w:val="000000"/>
        </w:rPr>
        <w:t xml:space="preserve"> (</w:t>
      </w:r>
      <w:r>
        <w:rPr>
          <w:color w:val="993366"/>
        </w:rPr>
        <w:t>SIZE</w:t>
      </w:r>
      <w:r>
        <w:rPr>
          <w:color w:val="000000"/>
        </w:rPr>
        <w:t xml:space="preserve"> (</w:t>
      </w:r>
      <w:proofErr w:type="gramStart"/>
      <w:r>
        <w:rPr>
          <w:color w:val="000000"/>
        </w:rPr>
        <w:t>1..</w:t>
      </w:r>
      <w:proofErr w:type="gramEnd"/>
      <w:r>
        <w:rPr>
          <w:color w:val="000000"/>
        </w:rPr>
        <w:t>maxNrofPCIsPerSMTC))</w:t>
      </w:r>
      <w:r>
        <w:rPr>
          <w:color w:val="993366"/>
        </w:rPr>
        <w:t xml:space="preserve"> OF</w:t>
      </w:r>
      <w:r>
        <w:rPr>
          <w:color w:val="000000"/>
        </w:rPr>
        <w:t xml:space="preserve"> </w:t>
      </w:r>
      <w:proofErr w:type="spellStart"/>
      <w:r>
        <w:rPr>
          <w:color w:val="000000"/>
        </w:rPr>
        <w:t>PhysCellId</w:t>
      </w:r>
      <w:proofErr w:type="spellEnd"/>
      <w:r>
        <w:rPr>
          <w:color w:val="000000"/>
        </w:rPr>
        <w:t xml:space="preserve">                          </w:t>
      </w:r>
      <w:r>
        <w:rPr>
          <w:color w:val="993366"/>
        </w:rPr>
        <w:t>OPTIONAL</w:t>
      </w:r>
      <w:r>
        <w:rPr>
          <w:color w:val="000000"/>
        </w:rPr>
        <w:t xml:space="preserve">,  </w:t>
      </w:r>
      <w:r>
        <w:rPr>
          <w:color w:val="808080"/>
        </w:rPr>
        <w:t>-- Need R</w:t>
      </w:r>
    </w:p>
    <w:p w14:paraId="6221593E" w14:textId="77777777" w:rsidR="00490302" w:rsidRDefault="00490302" w:rsidP="00490302">
      <w:pPr>
        <w:pStyle w:val="PL"/>
      </w:pPr>
      <w:r>
        <w:rPr>
          <w:color w:val="000000"/>
        </w:rPr>
        <w:t xml:space="preserve">    offset-r17                   </w:t>
      </w:r>
      <w:r>
        <w:rPr>
          <w:color w:val="993366"/>
        </w:rPr>
        <w:t>INTEGER</w:t>
      </w:r>
      <w:r>
        <w:rPr>
          <w:color w:val="000000"/>
        </w:rPr>
        <w:t xml:space="preserve"> (</w:t>
      </w:r>
      <w:proofErr w:type="gramStart"/>
      <w:r>
        <w:rPr>
          <w:color w:val="000000"/>
        </w:rPr>
        <w:t>0..</w:t>
      </w:r>
      <w:proofErr w:type="gramEnd"/>
      <w:r>
        <w:rPr>
          <w:color w:val="000000"/>
        </w:rPr>
        <w:t>159)</w:t>
      </w:r>
    </w:p>
    <w:p w14:paraId="34698401" w14:textId="77777777" w:rsidR="00490302" w:rsidRDefault="00490302" w:rsidP="00490302">
      <w:pPr>
        <w:pStyle w:val="PL"/>
      </w:pPr>
      <w:r>
        <w:rPr>
          <w:color w:val="000000"/>
        </w:rPr>
        <w:t>}</w:t>
      </w:r>
    </w:p>
    <w:p w14:paraId="4EF9E418" w14:textId="77777777" w:rsidR="00490302" w:rsidRDefault="00490302" w:rsidP="00490302">
      <w:pPr>
        <w:rPr>
          <w:lang w:eastAsia="zh-CN"/>
        </w:rPr>
      </w:pPr>
    </w:p>
    <w:p w14:paraId="63B03C5E" w14:textId="77777777" w:rsidR="00490302" w:rsidRPr="00EE0FA9" w:rsidRDefault="00490302" w:rsidP="00490302">
      <w:pPr>
        <w:rPr>
          <w:b/>
          <w:bCs/>
          <w:lang w:eastAsia="zh-CN"/>
        </w:rPr>
      </w:pPr>
      <w:r w:rsidRPr="00EE0FA9">
        <w:rPr>
          <w:b/>
          <w:bCs/>
          <w:lang w:eastAsia="zh-CN"/>
        </w:rPr>
        <w:t>Rapp resolution</w:t>
      </w:r>
    </w:p>
    <w:p w14:paraId="7B08BF35" w14:textId="2F46F894" w:rsidR="00490302" w:rsidRDefault="00490302" w:rsidP="00490302">
      <w:pPr>
        <w:rPr>
          <w:lang w:eastAsia="zh-CN"/>
        </w:rPr>
      </w:pPr>
      <w:proofErr w:type="gramStart"/>
      <w:r>
        <w:rPr>
          <w:lang w:eastAsia="zh-CN"/>
        </w:rPr>
        <w:t>Yes</w:t>
      </w:r>
      <w:proofErr w:type="gramEnd"/>
      <w:r>
        <w:rPr>
          <w:lang w:eastAsia="zh-CN"/>
        </w:rPr>
        <w:t xml:space="preserve"> this was the unclear point.</w:t>
      </w:r>
      <w:r w:rsidR="005F5A97">
        <w:rPr>
          <w:lang w:eastAsia="zh-CN"/>
        </w:rPr>
        <w:t xml:space="preserve"> </w:t>
      </w:r>
      <w:proofErr w:type="gramStart"/>
      <w:r>
        <w:rPr>
          <w:lang w:eastAsia="zh-CN"/>
        </w:rPr>
        <w:t>Thanks</w:t>
      </w:r>
      <w:proofErr w:type="gramEnd"/>
      <w:r>
        <w:rPr>
          <w:lang w:eastAsia="zh-CN"/>
        </w:rPr>
        <w:t xml:space="preserve"> for clarification. I change the RIL to </w:t>
      </w:r>
      <w:proofErr w:type="spellStart"/>
      <w:r>
        <w:rPr>
          <w:lang w:eastAsia="zh-CN"/>
        </w:rPr>
        <w:t>PropAgree</w:t>
      </w:r>
      <w:proofErr w:type="spellEnd"/>
      <w:r>
        <w:rPr>
          <w:lang w:eastAsia="zh-CN"/>
        </w:rPr>
        <w:t>.</w:t>
      </w:r>
    </w:p>
    <w:p w14:paraId="199C4506" w14:textId="77777777" w:rsidR="00490302" w:rsidRDefault="00490302" w:rsidP="00490302">
      <w:pPr>
        <w:rPr>
          <w:lang w:eastAsia="zh-CN"/>
        </w:rPr>
      </w:pPr>
    </w:p>
    <w:p w14:paraId="1B10B8E5" w14:textId="77777777" w:rsidR="00490302" w:rsidRPr="00DD7233" w:rsidRDefault="00490302" w:rsidP="00490302">
      <w:pPr>
        <w:rPr>
          <w:b/>
          <w:bCs/>
          <w:lang w:eastAsia="zh-CN"/>
        </w:rPr>
      </w:pPr>
      <w:r w:rsidRPr="00DD7233">
        <w:rPr>
          <w:b/>
          <w:bCs/>
          <w:lang w:eastAsia="zh-CN"/>
        </w:rPr>
        <w:t>X618</w:t>
      </w:r>
    </w:p>
    <w:p w14:paraId="6B91E821" w14:textId="77777777" w:rsidR="00490302" w:rsidRDefault="00490302" w:rsidP="00490302">
      <w:pPr>
        <w:rPr>
          <w:lang w:val="en-GB" w:eastAsia="zh-CN"/>
        </w:rPr>
      </w:pPr>
      <w:r>
        <w:rPr>
          <w:lang w:val="en-GB" w:eastAsia="zh-CN"/>
        </w:rPr>
        <w:t xml:space="preserve">Regarding X618, we think this entire description hidden within the field description is rather weird. It states what the ‘’network shall’’ (which is what we normally avoid writing) </w:t>
      </w:r>
      <w:proofErr w:type="gramStart"/>
      <w:r>
        <w:rPr>
          <w:lang w:val="en-GB" w:eastAsia="zh-CN"/>
        </w:rPr>
        <w:t>and also</w:t>
      </w:r>
      <w:proofErr w:type="gramEnd"/>
      <w:r>
        <w:rPr>
          <w:lang w:val="en-GB" w:eastAsia="zh-CN"/>
        </w:rPr>
        <w:t xml:space="preserve"> inserting such NTN-specific details into the field description for </w:t>
      </w:r>
      <w:proofErr w:type="spellStart"/>
      <w:r>
        <w:rPr>
          <w:lang w:val="en-GB" w:eastAsia="zh-CN"/>
        </w:rPr>
        <w:t>eventId</w:t>
      </w:r>
      <w:proofErr w:type="spellEnd"/>
      <w:r>
        <w:rPr>
          <w:lang w:val="en-GB" w:eastAsia="zh-CN"/>
        </w:rPr>
        <w:t xml:space="preserve">, used for plenty other cases, is not advisable. Thus, we support to label X618 with </w:t>
      </w:r>
      <w:proofErr w:type="spellStart"/>
      <w:r>
        <w:rPr>
          <w:lang w:val="en-GB" w:eastAsia="zh-CN"/>
        </w:rPr>
        <w:t>PropAgree</w:t>
      </w:r>
      <w:proofErr w:type="spellEnd"/>
      <w:r>
        <w:rPr>
          <w:lang w:val="en-GB" w:eastAsia="zh-CN"/>
        </w:rPr>
        <w:t xml:space="preserve"> and describe what the NW may configure the UE to report in the procedural section (</w:t>
      </w:r>
      <w:proofErr w:type="gramStart"/>
      <w:r>
        <w:rPr>
          <w:lang w:val="en-GB" w:eastAsia="zh-CN"/>
        </w:rPr>
        <w:t>i.e.</w:t>
      </w:r>
      <w:proofErr w:type="gramEnd"/>
      <w:r>
        <w:rPr>
          <w:lang w:val="en-GB" w:eastAsia="zh-CN"/>
        </w:rPr>
        <w:t xml:space="preserve"> not within the field description).</w:t>
      </w:r>
    </w:p>
    <w:p w14:paraId="1FB6F648" w14:textId="255D3A22" w:rsidR="00A12D45" w:rsidRDefault="00A12D45" w:rsidP="00A12D45">
      <w:pPr>
        <w:rPr>
          <w:rFonts w:eastAsiaTheme="minorHAnsi"/>
          <w:lang w:val="en-GB" w:eastAsia="en-US"/>
        </w:rPr>
      </w:pPr>
      <w:proofErr w:type="spellStart"/>
      <w:r>
        <w:rPr>
          <w:lang w:val="en-GB" w:eastAsia="en-US"/>
        </w:rPr>
        <w:t>Procedular</w:t>
      </w:r>
      <w:proofErr w:type="spellEnd"/>
      <w:r>
        <w:rPr>
          <w:lang w:val="en-GB" w:eastAsia="en-US"/>
        </w:rPr>
        <w:t xml:space="preserve"> suggestion is t</w:t>
      </w:r>
      <w:r>
        <w:rPr>
          <w:lang w:val="en-GB" w:eastAsia="en-US"/>
        </w:rPr>
        <w:t xml:space="preserve">o add such </w:t>
      </w:r>
      <w:r>
        <w:rPr>
          <w:color w:val="FF0000"/>
          <w:lang w:val="en-GB" w:eastAsia="en-US"/>
        </w:rPr>
        <w:t xml:space="preserve">simple subclause </w:t>
      </w:r>
      <w:r>
        <w:rPr>
          <w:lang w:val="en-GB" w:eastAsia="en-US"/>
        </w:rPr>
        <w:t>for eventD1 specifically (part of the description in 5.5.4.1):</w:t>
      </w:r>
    </w:p>
    <w:p w14:paraId="4912DA95" w14:textId="77777777" w:rsidR="00A12D45" w:rsidRDefault="00A12D45" w:rsidP="00A12D45">
      <w:pPr>
        <w:rPr>
          <w:lang w:val="en-GB" w:eastAsia="en-US"/>
        </w:rPr>
      </w:pPr>
    </w:p>
    <w:p w14:paraId="73586955" w14:textId="77777777" w:rsidR="00A12D45" w:rsidRDefault="00A12D45" w:rsidP="00A12D45">
      <w:pPr>
        <w:pStyle w:val="B2"/>
        <w:rPr>
          <w:lang w:val="en-GB" w:eastAsia="ja-JP"/>
        </w:rPr>
      </w:pPr>
      <w:r>
        <w:rPr>
          <w:lang w:val="en-GB"/>
        </w:rPr>
        <w:t xml:space="preserve">2&gt; else if the </w:t>
      </w:r>
      <w:proofErr w:type="spellStart"/>
      <w:r>
        <w:rPr>
          <w:i/>
          <w:iCs/>
          <w:lang w:val="en-GB"/>
        </w:rPr>
        <w:t>reportType</w:t>
      </w:r>
      <w:proofErr w:type="spellEnd"/>
      <w:r>
        <w:rPr>
          <w:lang w:val="en-GB"/>
        </w:rPr>
        <w:t xml:space="preserve"> is set to </w:t>
      </w:r>
      <w:proofErr w:type="spellStart"/>
      <w:r>
        <w:rPr>
          <w:i/>
          <w:iCs/>
          <w:lang w:val="en-GB"/>
        </w:rPr>
        <w:t>eventTriggered</w:t>
      </w:r>
      <w:proofErr w:type="spellEnd"/>
      <w:r>
        <w:rPr>
          <w:lang w:val="en-GB"/>
        </w:rPr>
        <w:t xml:space="preserve"> and if the </w:t>
      </w:r>
      <w:proofErr w:type="spellStart"/>
      <w:r>
        <w:rPr>
          <w:i/>
          <w:iCs/>
          <w:lang w:val="en-GB"/>
        </w:rPr>
        <w:t>eventId</w:t>
      </w:r>
      <w:proofErr w:type="spellEnd"/>
      <w:r>
        <w:rPr>
          <w:lang w:val="en-GB"/>
        </w:rPr>
        <w:t xml:space="preserve"> is set to </w:t>
      </w:r>
      <w:r>
        <w:rPr>
          <w:i/>
          <w:iCs/>
          <w:lang w:val="en-GB"/>
        </w:rPr>
        <w:t>eventD1</w:t>
      </w:r>
      <w:r>
        <w:rPr>
          <w:lang w:val="en-GB"/>
        </w:rPr>
        <w:t xml:space="preserve"> and if the entering condition applicable for this event, </w:t>
      </w:r>
      <w:proofErr w:type="gramStart"/>
      <w:r>
        <w:rPr>
          <w:lang w:val="en-GB"/>
        </w:rPr>
        <w:t>i.e.</w:t>
      </w:r>
      <w:proofErr w:type="gramEnd"/>
      <w:r>
        <w:rPr>
          <w:lang w:val="en-GB"/>
        </w:rPr>
        <w:t xml:space="preserve"> the event corresponding with the </w:t>
      </w:r>
      <w:proofErr w:type="spellStart"/>
      <w:r>
        <w:rPr>
          <w:i/>
          <w:iCs/>
          <w:lang w:val="en-GB"/>
        </w:rPr>
        <w:t>eventId</w:t>
      </w:r>
      <w:proofErr w:type="spellEnd"/>
      <w:r>
        <w:rPr>
          <w:lang w:val="en-GB"/>
        </w:rPr>
        <w:t xml:space="preserve"> of the corresponding </w:t>
      </w:r>
      <w:proofErr w:type="spellStart"/>
      <w:r>
        <w:rPr>
          <w:i/>
          <w:iCs/>
          <w:lang w:val="en-GB"/>
        </w:rPr>
        <w:t>reportConfig</w:t>
      </w:r>
      <w:proofErr w:type="spellEnd"/>
      <w:r>
        <w:rPr>
          <w:lang w:val="en-GB"/>
        </w:rPr>
        <w:t xml:space="preserve"> within </w:t>
      </w:r>
      <w:proofErr w:type="spellStart"/>
      <w:r>
        <w:rPr>
          <w:i/>
          <w:iCs/>
          <w:lang w:val="en-GB"/>
        </w:rPr>
        <w:t>VarMeasConfig</w:t>
      </w:r>
      <w:proofErr w:type="spellEnd"/>
      <w:r>
        <w:rPr>
          <w:lang w:val="en-GB"/>
        </w:rPr>
        <w:t xml:space="preserve">, is fulfilled during </w:t>
      </w:r>
      <w:proofErr w:type="spellStart"/>
      <w:r>
        <w:rPr>
          <w:i/>
          <w:iCs/>
          <w:lang w:val="en-GB"/>
        </w:rPr>
        <w:t>timeToTrigger</w:t>
      </w:r>
      <w:proofErr w:type="spellEnd"/>
      <w:r>
        <w:rPr>
          <w:i/>
          <w:iCs/>
          <w:lang w:val="en-GB"/>
        </w:rPr>
        <w:t xml:space="preserve"> </w:t>
      </w:r>
      <w:r>
        <w:rPr>
          <w:lang w:val="en-GB"/>
        </w:rPr>
        <w:t xml:space="preserve">defined within the </w:t>
      </w:r>
      <w:proofErr w:type="spellStart"/>
      <w:r>
        <w:rPr>
          <w:i/>
          <w:iCs/>
          <w:lang w:val="en-GB"/>
        </w:rPr>
        <w:t>VarMeasConfig</w:t>
      </w:r>
      <w:proofErr w:type="spellEnd"/>
      <w:r>
        <w:rPr>
          <w:i/>
          <w:iCs/>
          <w:lang w:val="en-GB"/>
        </w:rPr>
        <w:t xml:space="preserve"> </w:t>
      </w:r>
      <w:r>
        <w:rPr>
          <w:lang w:val="en-GB"/>
        </w:rPr>
        <w:t>for this event:</w:t>
      </w:r>
    </w:p>
    <w:p w14:paraId="21CDCE9A" w14:textId="77777777" w:rsidR="00A12D45" w:rsidRDefault="00A12D45" w:rsidP="00A12D45">
      <w:pPr>
        <w:pStyle w:val="B3"/>
        <w:rPr>
          <w:lang w:val="en-GB"/>
        </w:rPr>
      </w:pPr>
      <w:r>
        <w:rPr>
          <w:lang w:val="en-GB"/>
        </w:rPr>
        <w:t xml:space="preserve">3&gt;  include a measurement reporting entry within the </w:t>
      </w:r>
      <w:proofErr w:type="spellStart"/>
      <w:r>
        <w:rPr>
          <w:i/>
          <w:iCs/>
          <w:lang w:val="en-GB"/>
        </w:rPr>
        <w:t>VarMeasReportList</w:t>
      </w:r>
      <w:proofErr w:type="spellEnd"/>
      <w:r>
        <w:rPr>
          <w:lang w:val="en-GB"/>
        </w:rPr>
        <w:t xml:space="preserve"> for this </w:t>
      </w:r>
      <w:proofErr w:type="spellStart"/>
      <w:proofErr w:type="gramStart"/>
      <w:r>
        <w:rPr>
          <w:i/>
          <w:iCs/>
          <w:lang w:val="en-GB"/>
        </w:rPr>
        <w:t>measId</w:t>
      </w:r>
      <w:proofErr w:type="spellEnd"/>
      <w:r>
        <w:rPr>
          <w:lang w:val="en-GB"/>
        </w:rPr>
        <w:t>;</w:t>
      </w:r>
      <w:proofErr w:type="gramEnd"/>
    </w:p>
    <w:p w14:paraId="6F7BB2FF" w14:textId="77777777" w:rsidR="00A12D45" w:rsidRDefault="00A12D45" w:rsidP="00A12D45">
      <w:pPr>
        <w:pStyle w:val="B3"/>
        <w:rPr>
          <w:color w:val="FF0000"/>
          <w:lang w:val="en-GB"/>
        </w:rPr>
      </w:pPr>
      <w:r>
        <w:rPr>
          <w:color w:val="FF0000"/>
          <w:lang w:val="en-GB"/>
        </w:rPr>
        <w:t xml:space="preserve">3&gt; set the content of </w:t>
      </w:r>
      <w:proofErr w:type="spellStart"/>
      <w:r>
        <w:rPr>
          <w:i/>
          <w:iCs/>
          <w:color w:val="FF0000"/>
          <w:lang w:val="en-GB"/>
        </w:rPr>
        <w:t>commonLocationInfo</w:t>
      </w:r>
      <w:proofErr w:type="spellEnd"/>
      <w:r>
        <w:rPr>
          <w:color w:val="FF0000"/>
          <w:lang w:val="en-GB"/>
        </w:rPr>
        <w:t xml:space="preserve"> if </w:t>
      </w:r>
      <w:proofErr w:type="spellStart"/>
      <w:r>
        <w:rPr>
          <w:i/>
          <w:iCs/>
          <w:color w:val="FF0000"/>
          <w:lang w:val="en-GB"/>
        </w:rPr>
        <w:t>includeCommonLocationInfo</w:t>
      </w:r>
      <w:proofErr w:type="spellEnd"/>
      <w:r>
        <w:rPr>
          <w:color w:val="FF0000"/>
          <w:lang w:val="en-GB"/>
        </w:rPr>
        <w:t xml:space="preserve"> was configured in </w:t>
      </w:r>
      <w:proofErr w:type="spellStart"/>
      <w:r>
        <w:rPr>
          <w:i/>
          <w:iCs/>
          <w:color w:val="FF0000"/>
          <w:lang w:val="en-GB"/>
        </w:rPr>
        <w:t>eventTriggerConfig</w:t>
      </w:r>
      <w:proofErr w:type="spellEnd"/>
    </w:p>
    <w:p w14:paraId="778EE4A8" w14:textId="77777777" w:rsidR="00A12D45" w:rsidRDefault="00A12D45" w:rsidP="00A12D45">
      <w:pPr>
        <w:pStyle w:val="B3"/>
        <w:rPr>
          <w:lang w:val="en-GB"/>
        </w:rPr>
      </w:pPr>
      <w:r>
        <w:rPr>
          <w:lang w:val="en-GB"/>
        </w:rPr>
        <w:t xml:space="preserve">3&gt;  set the </w:t>
      </w:r>
      <w:proofErr w:type="spellStart"/>
      <w:r>
        <w:rPr>
          <w:i/>
          <w:iCs/>
          <w:lang w:val="en-GB"/>
        </w:rPr>
        <w:t>numberOfReportsSent</w:t>
      </w:r>
      <w:proofErr w:type="spellEnd"/>
      <w:r>
        <w:rPr>
          <w:lang w:val="en-GB"/>
        </w:rPr>
        <w:t xml:space="preserve"> defined within the </w:t>
      </w:r>
      <w:proofErr w:type="spellStart"/>
      <w:r>
        <w:rPr>
          <w:i/>
          <w:iCs/>
          <w:lang w:val="en-GB"/>
        </w:rPr>
        <w:t>VarMeasReportList</w:t>
      </w:r>
      <w:proofErr w:type="spellEnd"/>
      <w:r>
        <w:rPr>
          <w:lang w:val="en-GB"/>
        </w:rPr>
        <w:t xml:space="preserve"> for this </w:t>
      </w:r>
      <w:proofErr w:type="spellStart"/>
      <w:r>
        <w:rPr>
          <w:i/>
          <w:iCs/>
          <w:lang w:val="en-GB"/>
        </w:rPr>
        <w:t>measId</w:t>
      </w:r>
      <w:proofErr w:type="spellEnd"/>
      <w:r>
        <w:rPr>
          <w:lang w:val="en-GB"/>
        </w:rPr>
        <w:t xml:space="preserve"> to </w:t>
      </w:r>
      <w:proofErr w:type="gramStart"/>
      <w:r>
        <w:rPr>
          <w:lang w:val="en-GB"/>
        </w:rPr>
        <w:t>0;</w:t>
      </w:r>
      <w:proofErr w:type="gramEnd"/>
    </w:p>
    <w:p w14:paraId="3FE70355" w14:textId="77777777" w:rsidR="00A12D45" w:rsidRDefault="00A12D45" w:rsidP="00A12D45">
      <w:pPr>
        <w:pStyle w:val="B3"/>
        <w:rPr>
          <w:lang w:val="en-GB"/>
        </w:rPr>
      </w:pPr>
      <w:r>
        <w:rPr>
          <w:lang w:val="en-GB"/>
        </w:rPr>
        <w:t xml:space="preserve">3&gt;  initiate the measurement reporting procedure, as specified in </w:t>
      </w:r>
      <w:proofErr w:type="gramStart"/>
      <w:r>
        <w:rPr>
          <w:lang w:val="en-GB"/>
        </w:rPr>
        <w:t>5.5.5;</w:t>
      </w:r>
      <w:proofErr w:type="gramEnd"/>
    </w:p>
    <w:p w14:paraId="57832A01" w14:textId="77777777" w:rsidR="00490302" w:rsidRDefault="00490302" w:rsidP="00490302">
      <w:pPr>
        <w:rPr>
          <w:lang w:eastAsia="zh-CN"/>
        </w:rPr>
      </w:pPr>
    </w:p>
    <w:p w14:paraId="5DEF577B" w14:textId="77777777" w:rsidR="00490302" w:rsidRDefault="00490302" w:rsidP="00490302">
      <w:pPr>
        <w:rPr>
          <w:lang w:eastAsia="zh-CN"/>
        </w:rPr>
      </w:pPr>
      <w:r>
        <w:rPr>
          <w:u w:val="single"/>
          <w:lang w:eastAsia="zh-CN"/>
        </w:rPr>
        <w:t>For X618</w:t>
      </w:r>
      <w:r>
        <w:rPr>
          <w:lang w:eastAsia="zh-CN"/>
        </w:rPr>
        <w:t>, we tend to agree that “shall” is not necessary.</w:t>
      </w:r>
    </w:p>
    <w:p w14:paraId="41FBF1D6" w14:textId="77777777" w:rsidR="00490302" w:rsidRDefault="00490302" w:rsidP="00490302">
      <w:pPr>
        <w:rPr>
          <w:lang w:eastAsia="zh-CN"/>
        </w:rPr>
      </w:pPr>
    </w:p>
    <w:p w14:paraId="797964A6" w14:textId="77777777" w:rsidR="00490302" w:rsidRPr="00EE0FA9" w:rsidRDefault="00490302" w:rsidP="00490302">
      <w:pPr>
        <w:rPr>
          <w:b/>
          <w:bCs/>
          <w:lang w:eastAsia="zh-CN"/>
        </w:rPr>
      </w:pPr>
      <w:r w:rsidRPr="00EE0FA9">
        <w:rPr>
          <w:b/>
          <w:bCs/>
          <w:lang w:eastAsia="zh-CN"/>
        </w:rPr>
        <w:t>Rapp resolution</w:t>
      </w:r>
    </w:p>
    <w:p w14:paraId="41172034" w14:textId="00FC53C7" w:rsidR="00490302" w:rsidRDefault="00A12D45" w:rsidP="00490302">
      <w:pPr>
        <w:rPr>
          <w:lang w:eastAsia="zh-CN"/>
        </w:rPr>
      </w:pPr>
      <w:r>
        <w:rPr>
          <w:lang w:eastAsia="zh-CN"/>
        </w:rPr>
        <w:t xml:space="preserve">RIL is changed to </w:t>
      </w:r>
      <w:proofErr w:type="spellStart"/>
      <w:proofErr w:type="gramStart"/>
      <w:r>
        <w:rPr>
          <w:lang w:eastAsia="zh-CN"/>
        </w:rPr>
        <w:t>PropAgree</w:t>
      </w:r>
      <w:proofErr w:type="spellEnd"/>
      <w:proofErr w:type="gramEnd"/>
      <w:r>
        <w:rPr>
          <w:lang w:eastAsia="zh-CN"/>
        </w:rPr>
        <w:t xml:space="preserve"> and the above procedural text is added</w:t>
      </w:r>
    </w:p>
    <w:p w14:paraId="2F3B33F2" w14:textId="77777777" w:rsidR="00490302" w:rsidRDefault="00490302" w:rsidP="00490302">
      <w:pPr>
        <w:rPr>
          <w:lang w:eastAsia="zh-CN"/>
        </w:rPr>
      </w:pPr>
    </w:p>
    <w:p w14:paraId="0D44A894" w14:textId="77777777" w:rsidR="00490302" w:rsidRDefault="00490302" w:rsidP="00490302">
      <w:pPr>
        <w:rPr>
          <w:lang w:eastAsia="zh-CN"/>
        </w:rPr>
      </w:pPr>
    </w:p>
    <w:p w14:paraId="1E03EB31" w14:textId="77777777" w:rsidR="00490302" w:rsidRDefault="00490302" w:rsidP="00490302">
      <w:pPr>
        <w:rPr>
          <w:lang w:val="en-GB" w:eastAsia="zh-CN"/>
        </w:rPr>
      </w:pPr>
      <w:r w:rsidRPr="00654AC4">
        <w:rPr>
          <w:rStyle w:val="cf01"/>
          <w:rFonts w:ascii="Segoe UI" w:hAnsi="Segoe UI" w:cs="Segoe UI"/>
          <w:b/>
          <w:bCs/>
          <w:sz w:val="18"/>
          <w:szCs w:val="18"/>
          <w:u w:val="single"/>
          <w:lang w:val="en-GB" w:eastAsia="zh-CN"/>
        </w:rPr>
        <w:t>L013</w:t>
      </w:r>
      <w:r>
        <w:rPr>
          <w:rStyle w:val="cf01"/>
          <w:rFonts w:ascii="Segoe UI" w:hAnsi="Segoe UI" w:cs="Segoe UI"/>
          <w:b/>
          <w:bCs/>
          <w:sz w:val="18"/>
          <w:szCs w:val="18"/>
          <w:u w:val="single"/>
          <w:lang w:val="en-GB" w:eastAsia="zh-CN"/>
        </w:rPr>
        <w:t>,</w:t>
      </w:r>
      <w:r w:rsidRPr="00EA7B5C">
        <w:rPr>
          <w:rStyle w:val="cf01"/>
          <w:rFonts w:ascii="Segoe UI" w:hAnsi="Segoe UI" w:cs="Segoe UI"/>
          <w:b/>
          <w:bCs/>
          <w:sz w:val="18"/>
          <w:szCs w:val="18"/>
          <w:u w:val="single"/>
          <w:lang w:val="en-GB" w:eastAsia="zh-CN"/>
        </w:rPr>
        <w:t xml:space="preserve"> O355</w:t>
      </w:r>
    </w:p>
    <w:p w14:paraId="17627DD6" w14:textId="7233778A" w:rsidR="00490302" w:rsidRPr="008D5620" w:rsidRDefault="008D5620" w:rsidP="00490302">
      <w:pPr>
        <w:rPr>
          <w:lang w:val="en-GB" w:eastAsia="zh-CN"/>
        </w:rPr>
      </w:pPr>
      <w:r w:rsidRPr="008D5620">
        <w:rPr>
          <w:lang w:val="en-GB" w:eastAsia="zh-CN"/>
        </w:rPr>
        <w:t>Suggested discussion:</w:t>
      </w:r>
    </w:p>
    <w:p w14:paraId="6FA68B70" w14:textId="77777777" w:rsidR="00802E3D" w:rsidRDefault="00802E3D" w:rsidP="00802E3D">
      <w:pPr>
        <w:spacing w:before="100" w:beforeAutospacing="1" w:after="100" w:afterAutospacing="1"/>
        <w:ind w:left="720" w:hanging="360"/>
        <w:rPr>
          <w:rFonts w:eastAsiaTheme="minorHAnsi"/>
          <w:lang w:val="en-GB" w:eastAsia="zh-CN"/>
        </w:rPr>
      </w:pPr>
      <w:r>
        <w:rPr>
          <w:lang w:val="en-GB" w:eastAsia="zh-CN"/>
        </w:rPr>
        <w:t>1)</w:t>
      </w:r>
      <w:r>
        <w:rPr>
          <w:rFonts w:ascii="Times New Roman" w:hAnsi="Times New Roman" w:cs="Times New Roman"/>
          <w:sz w:val="14"/>
          <w:szCs w:val="14"/>
          <w:lang w:val="en-GB" w:eastAsia="zh-CN"/>
        </w:rPr>
        <w:t xml:space="preserve">      </w:t>
      </w:r>
      <w:r>
        <w:rPr>
          <w:lang w:val="en-GB" w:eastAsia="zh-CN"/>
        </w:rPr>
        <w:t xml:space="preserve">Whether epoch time is modified using SI modification </w:t>
      </w:r>
      <w:proofErr w:type="gramStart"/>
      <w:r>
        <w:rPr>
          <w:lang w:val="en-GB" w:eastAsia="zh-CN"/>
        </w:rPr>
        <w:t>procedure, or</w:t>
      </w:r>
      <w:proofErr w:type="gramEnd"/>
      <w:r>
        <w:rPr>
          <w:lang w:val="en-GB" w:eastAsia="zh-CN"/>
        </w:rPr>
        <w:t xml:space="preserve"> can change at any time. Then update the field description if necessary.</w:t>
      </w:r>
    </w:p>
    <w:p w14:paraId="63403B13" w14:textId="77777777" w:rsidR="00802E3D" w:rsidRDefault="00802E3D" w:rsidP="00802E3D">
      <w:pPr>
        <w:spacing w:before="100" w:beforeAutospacing="1" w:after="100" w:afterAutospacing="1"/>
        <w:ind w:left="720" w:hanging="360"/>
        <w:rPr>
          <w:lang w:val="en-GB" w:eastAsia="zh-CN"/>
        </w:rPr>
      </w:pPr>
      <w:r>
        <w:rPr>
          <w:lang w:val="en-GB" w:eastAsia="zh-CN"/>
        </w:rPr>
        <w:t>2)</w:t>
      </w:r>
      <w:r>
        <w:rPr>
          <w:rFonts w:ascii="Times New Roman" w:hAnsi="Times New Roman" w:cs="Times New Roman"/>
          <w:sz w:val="14"/>
          <w:szCs w:val="14"/>
          <w:lang w:val="en-GB" w:eastAsia="zh-CN"/>
        </w:rPr>
        <w:t xml:space="preserve">      </w:t>
      </w:r>
      <w:r>
        <w:rPr>
          <w:lang w:val="en-GB" w:eastAsia="zh-CN"/>
        </w:rPr>
        <w:t>Which way to change the text in 5.2.2.2.2. (a) is in line with Rel-15 way of specifying SIB9 – no mention of time Info here, (b) is a new way, (c) is an alternative more in line with positioning. No strong view so maybe you can just propose something?</w:t>
      </w:r>
    </w:p>
    <w:p w14:paraId="32273D9E" w14:textId="77777777" w:rsidR="00802E3D" w:rsidRDefault="00802E3D" w:rsidP="00802E3D">
      <w:pPr>
        <w:spacing w:before="100" w:beforeAutospacing="1" w:after="100" w:afterAutospacing="1"/>
        <w:ind w:left="1440" w:hanging="360"/>
        <w:rPr>
          <w:lang w:val="en-GB" w:eastAsia="zh-CN"/>
        </w:rPr>
      </w:pPr>
      <w:r>
        <w:rPr>
          <w:lang w:val="en-GB" w:eastAsia="zh-CN"/>
        </w:rPr>
        <w:t>a.</w:t>
      </w:r>
      <w:r>
        <w:rPr>
          <w:rFonts w:ascii="Times New Roman" w:hAnsi="Times New Roman" w:cs="Times New Roman"/>
          <w:sz w:val="14"/>
          <w:szCs w:val="14"/>
          <w:lang w:val="en-GB" w:eastAsia="zh-CN"/>
        </w:rPr>
        <w:t xml:space="preserve">       </w:t>
      </w:r>
      <w:r>
        <w:rPr>
          <w:lang w:val="en-GB" w:eastAsia="zh-CN"/>
        </w:rPr>
        <w:t>(</w:t>
      </w:r>
      <w:proofErr w:type="gramStart"/>
      <w:r>
        <w:rPr>
          <w:lang w:val="en-GB" w:eastAsia="zh-CN"/>
        </w:rPr>
        <w:t>other</w:t>
      </w:r>
      <w:proofErr w:type="gramEnd"/>
      <w:r>
        <w:rPr>
          <w:lang w:val="en-GB" w:eastAsia="zh-CN"/>
        </w:rPr>
        <w:t xml:space="preserve"> than SI message for ETWS, CMAS, </w:t>
      </w:r>
      <w:r>
        <w:rPr>
          <w:color w:val="FF0000"/>
          <w:u w:val="single"/>
          <w:lang w:val="en-GB" w:eastAsia="zh-CN"/>
        </w:rPr>
        <w:t xml:space="preserve">and </w:t>
      </w:r>
      <w:r>
        <w:rPr>
          <w:lang w:val="en-GB" w:eastAsia="zh-CN"/>
        </w:rPr>
        <w:t>positioning assistance data</w:t>
      </w:r>
      <w:r>
        <w:rPr>
          <w:strike/>
          <w:color w:val="FF0000"/>
          <w:lang w:val="en-GB" w:eastAsia="zh-CN"/>
        </w:rPr>
        <w:t>, satellite ephemeris, common TA parameters and epoch time</w:t>
      </w:r>
      <w:r>
        <w:rPr>
          <w:lang w:val="en-GB" w:eastAsia="zh-CN"/>
        </w:rPr>
        <w:t>)</w:t>
      </w:r>
    </w:p>
    <w:p w14:paraId="26739797" w14:textId="77777777" w:rsidR="00802E3D" w:rsidRDefault="00802E3D" w:rsidP="00802E3D">
      <w:pPr>
        <w:spacing w:before="100" w:beforeAutospacing="1" w:after="100" w:afterAutospacing="1"/>
        <w:ind w:left="1440" w:hanging="360"/>
        <w:rPr>
          <w:lang w:val="en-GB" w:eastAsia="zh-CN"/>
        </w:rPr>
      </w:pPr>
      <w:r>
        <w:rPr>
          <w:lang w:val="en-GB" w:eastAsia="zh-CN"/>
        </w:rPr>
        <w:t>b.</w:t>
      </w:r>
      <w:r>
        <w:rPr>
          <w:rFonts w:ascii="Times New Roman" w:hAnsi="Times New Roman" w:cs="Times New Roman"/>
          <w:sz w:val="14"/>
          <w:szCs w:val="14"/>
          <w:lang w:val="en-GB" w:eastAsia="zh-CN"/>
        </w:rPr>
        <w:t xml:space="preserve">      </w:t>
      </w:r>
      <w:r>
        <w:rPr>
          <w:lang w:val="en-GB" w:eastAsia="zh-CN"/>
        </w:rPr>
        <w:t>(</w:t>
      </w:r>
      <w:proofErr w:type="gramStart"/>
      <w:r>
        <w:rPr>
          <w:lang w:val="en-GB" w:eastAsia="zh-CN"/>
        </w:rPr>
        <w:t>other</w:t>
      </w:r>
      <w:proofErr w:type="gramEnd"/>
      <w:r>
        <w:rPr>
          <w:lang w:val="en-GB" w:eastAsia="zh-CN"/>
        </w:rPr>
        <w:t xml:space="preserve"> than SI message for ETWS, CMAS, positioning assistance data, </w:t>
      </w:r>
      <w:r>
        <w:rPr>
          <w:color w:val="FF0000"/>
          <w:u w:val="single"/>
          <w:lang w:val="en-GB" w:eastAsia="zh-CN"/>
        </w:rPr>
        <w:t xml:space="preserve">and some NTN specific information as specified in the field </w:t>
      </w:r>
      <w:proofErr w:type="spellStart"/>
      <w:r>
        <w:rPr>
          <w:color w:val="FF0000"/>
          <w:u w:val="single"/>
          <w:lang w:val="en-GB" w:eastAsia="zh-CN"/>
        </w:rPr>
        <w:t>descriptions</w:t>
      </w:r>
      <w:r>
        <w:rPr>
          <w:strike/>
          <w:color w:val="FF0000"/>
          <w:lang w:val="en-GB" w:eastAsia="zh-CN"/>
        </w:rPr>
        <w:t>satellite</w:t>
      </w:r>
      <w:proofErr w:type="spellEnd"/>
      <w:r>
        <w:rPr>
          <w:strike/>
          <w:color w:val="FF0000"/>
          <w:lang w:val="en-GB" w:eastAsia="zh-CN"/>
        </w:rPr>
        <w:t xml:space="preserve"> ephemeris, common TA parameters and epoch time</w:t>
      </w:r>
      <w:r>
        <w:rPr>
          <w:lang w:val="en-GB" w:eastAsia="zh-CN"/>
        </w:rPr>
        <w:t>)</w:t>
      </w:r>
    </w:p>
    <w:p w14:paraId="3B8B3061" w14:textId="77777777" w:rsidR="00802E3D" w:rsidRDefault="00802E3D" w:rsidP="00802E3D">
      <w:pPr>
        <w:spacing w:before="100" w:beforeAutospacing="1" w:after="100" w:afterAutospacing="1"/>
        <w:ind w:left="1440" w:hanging="360"/>
        <w:rPr>
          <w:lang w:val="en-GB" w:eastAsia="zh-CN"/>
        </w:rPr>
      </w:pPr>
      <w:r>
        <w:rPr>
          <w:lang w:val="en-GB" w:eastAsia="zh-CN"/>
        </w:rPr>
        <w:t>c.</w:t>
      </w:r>
      <w:r>
        <w:rPr>
          <w:rFonts w:ascii="Times New Roman" w:hAnsi="Times New Roman" w:cs="Times New Roman"/>
          <w:sz w:val="14"/>
          <w:szCs w:val="14"/>
          <w:lang w:val="en-GB" w:eastAsia="zh-CN"/>
        </w:rPr>
        <w:t xml:space="preserve">       </w:t>
      </w:r>
      <w:r>
        <w:rPr>
          <w:lang w:val="en-GB" w:eastAsia="zh-CN"/>
        </w:rPr>
        <w:t>(</w:t>
      </w:r>
      <w:proofErr w:type="gramStart"/>
      <w:r>
        <w:rPr>
          <w:lang w:val="en-GB" w:eastAsia="zh-CN"/>
        </w:rPr>
        <w:t>other</w:t>
      </w:r>
      <w:proofErr w:type="gramEnd"/>
      <w:r>
        <w:rPr>
          <w:lang w:val="en-GB" w:eastAsia="zh-CN"/>
        </w:rPr>
        <w:t xml:space="preserve"> than SI message for ETWS, CMAS, positioning assistance data, </w:t>
      </w:r>
      <w:r>
        <w:rPr>
          <w:color w:val="FF0000"/>
          <w:u w:val="single"/>
          <w:lang w:val="en-GB" w:eastAsia="zh-CN"/>
        </w:rPr>
        <w:t xml:space="preserve">and satellite assistance information </w:t>
      </w:r>
      <w:r>
        <w:rPr>
          <w:strike/>
          <w:color w:val="FF0000"/>
          <w:lang w:val="en-GB" w:eastAsia="zh-CN"/>
        </w:rPr>
        <w:t>satellite ephemeris, common TA parameters and epoch time</w:t>
      </w:r>
      <w:r>
        <w:rPr>
          <w:lang w:val="en-GB" w:eastAsia="zh-CN"/>
        </w:rPr>
        <w:t>)</w:t>
      </w:r>
    </w:p>
    <w:p w14:paraId="74DF089E" w14:textId="77777777" w:rsidR="00490302" w:rsidRDefault="00490302" w:rsidP="00490302">
      <w:pPr>
        <w:rPr>
          <w:lang w:eastAsia="zh-CN"/>
        </w:rPr>
      </w:pPr>
    </w:p>
    <w:p w14:paraId="2B5A9980" w14:textId="77777777" w:rsidR="00490302" w:rsidRDefault="00490302" w:rsidP="00490302">
      <w:pPr>
        <w:rPr>
          <w:lang w:eastAsia="zh-CN"/>
        </w:rPr>
      </w:pPr>
    </w:p>
    <w:p w14:paraId="4DBF7FF7" w14:textId="77777777" w:rsidR="00490302" w:rsidRPr="00EE0FA9" w:rsidRDefault="00490302" w:rsidP="00490302">
      <w:pPr>
        <w:rPr>
          <w:b/>
          <w:bCs/>
          <w:lang w:eastAsia="zh-CN"/>
        </w:rPr>
      </w:pPr>
      <w:r w:rsidRPr="00EE0FA9">
        <w:rPr>
          <w:b/>
          <w:bCs/>
          <w:lang w:eastAsia="zh-CN"/>
        </w:rPr>
        <w:t>Rapp resolution</w:t>
      </w:r>
    </w:p>
    <w:p w14:paraId="469D16F9" w14:textId="0FC9B83A" w:rsidR="00490302" w:rsidRDefault="00CD5384" w:rsidP="00490302">
      <w:pPr>
        <w:rPr>
          <w:lang w:eastAsia="zh-CN"/>
        </w:rPr>
      </w:pPr>
      <w:r>
        <w:rPr>
          <w:lang w:eastAsia="zh-CN"/>
        </w:rPr>
        <w:t>Discuss in 118</w:t>
      </w:r>
    </w:p>
    <w:p w14:paraId="13872C0C" w14:textId="77777777" w:rsidR="00490302" w:rsidRDefault="00490302" w:rsidP="00490302">
      <w:pPr>
        <w:rPr>
          <w:lang w:eastAsia="zh-CN"/>
        </w:rPr>
      </w:pPr>
    </w:p>
    <w:p w14:paraId="43B176D1" w14:textId="77777777" w:rsidR="00490302" w:rsidRDefault="00490302" w:rsidP="00490302">
      <w:pPr>
        <w:rPr>
          <w:lang w:eastAsia="zh-CN"/>
        </w:rPr>
      </w:pPr>
    </w:p>
    <w:p w14:paraId="0A27FB15" w14:textId="77777777" w:rsidR="00490302" w:rsidRPr="009A1887" w:rsidRDefault="00490302" w:rsidP="00490302">
      <w:pPr>
        <w:rPr>
          <w:b/>
          <w:bCs/>
          <w:lang w:val="en-GB" w:eastAsia="zh-CN"/>
        </w:rPr>
      </w:pPr>
      <w:r w:rsidRPr="009A1887">
        <w:rPr>
          <w:rStyle w:val="cf01"/>
          <w:rFonts w:ascii="Segoe UI" w:hAnsi="Segoe UI" w:cs="Segoe UI"/>
          <w:b/>
          <w:bCs/>
          <w:sz w:val="18"/>
          <w:szCs w:val="18"/>
          <w:u w:val="single"/>
          <w:lang w:val="en-GB" w:eastAsia="zh-CN"/>
        </w:rPr>
        <w:t>O351 , X501</w:t>
      </w:r>
    </w:p>
    <w:p w14:paraId="70072C18" w14:textId="13B108C1" w:rsidR="00490302" w:rsidRDefault="002C3129" w:rsidP="00490302">
      <w:pPr>
        <w:rPr>
          <w:lang w:val="en-GB" w:eastAsia="zh-CN"/>
        </w:rPr>
      </w:pPr>
      <w:r>
        <w:rPr>
          <w:lang w:val="en-GB" w:eastAsia="zh-CN"/>
        </w:rPr>
        <w:t>Suggested discussion:</w:t>
      </w:r>
    </w:p>
    <w:p w14:paraId="6025F4F7" w14:textId="77777777" w:rsidR="002C3129" w:rsidRDefault="002C3129" w:rsidP="002C3129">
      <w:pPr>
        <w:rPr>
          <w:rFonts w:eastAsiaTheme="minorHAnsi"/>
          <w:lang w:val="en-GB" w:eastAsia="zh-CN"/>
        </w:rPr>
      </w:pPr>
      <w:r>
        <w:rPr>
          <w:lang w:val="en-GB" w:eastAsia="zh-CN"/>
        </w:rPr>
        <w:t xml:space="preserve">We just </w:t>
      </w:r>
      <w:proofErr w:type="gramStart"/>
      <w:r>
        <w:rPr>
          <w:lang w:val="en-GB" w:eastAsia="zh-CN"/>
        </w:rPr>
        <w:t>have to</w:t>
      </w:r>
      <w:proofErr w:type="gramEnd"/>
      <w:r>
        <w:rPr>
          <w:lang w:val="en-GB" w:eastAsia="zh-CN"/>
        </w:rPr>
        <w:t xml:space="preserve"> decide whether t-Service is modified using SI modification procedure or can change </w:t>
      </w:r>
      <w:proofErr w:type="spellStart"/>
      <w:r>
        <w:rPr>
          <w:lang w:val="en-GB" w:eastAsia="zh-CN"/>
        </w:rPr>
        <w:t>ay</w:t>
      </w:r>
      <w:proofErr w:type="spellEnd"/>
      <w:r>
        <w:rPr>
          <w:lang w:val="en-GB" w:eastAsia="zh-CN"/>
        </w:rPr>
        <w:t xml:space="preserve"> any time. Then update the field description accordingly. </w:t>
      </w:r>
    </w:p>
    <w:p w14:paraId="09A98316" w14:textId="77777777" w:rsidR="002C3129" w:rsidRDefault="002C3129" w:rsidP="00490302">
      <w:pPr>
        <w:rPr>
          <w:lang w:val="en-GB" w:eastAsia="zh-CN"/>
        </w:rPr>
      </w:pPr>
    </w:p>
    <w:p w14:paraId="21ABB633" w14:textId="77777777" w:rsidR="00C52AAB" w:rsidRDefault="00C52AAB" w:rsidP="00490302">
      <w:pPr>
        <w:rPr>
          <w:lang w:eastAsia="zh-CN"/>
        </w:rPr>
      </w:pPr>
    </w:p>
    <w:p w14:paraId="5E338C9A" w14:textId="77777777" w:rsidR="00490302" w:rsidRPr="00EE0FA9" w:rsidRDefault="00490302" w:rsidP="00490302">
      <w:pPr>
        <w:rPr>
          <w:b/>
          <w:bCs/>
          <w:lang w:eastAsia="zh-CN"/>
        </w:rPr>
      </w:pPr>
      <w:r w:rsidRPr="00EE0FA9">
        <w:rPr>
          <w:b/>
          <w:bCs/>
          <w:lang w:eastAsia="zh-CN"/>
        </w:rPr>
        <w:t>Rapp resolution</w:t>
      </w:r>
    </w:p>
    <w:p w14:paraId="7AA5E1C2" w14:textId="0583D081" w:rsidR="00490302" w:rsidRDefault="00490302" w:rsidP="00490302">
      <w:pPr>
        <w:rPr>
          <w:lang w:eastAsia="zh-CN"/>
        </w:rPr>
      </w:pPr>
      <w:r>
        <w:rPr>
          <w:lang w:eastAsia="zh-CN"/>
        </w:rPr>
        <w:t xml:space="preserve">Changed the status of these RILs to May meeting discussion. </w:t>
      </w:r>
    </w:p>
    <w:p w14:paraId="48D2CC4F" w14:textId="77777777" w:rsidR="00490302" w:rsidRDefault="00490302" w:rsidP="00490302">
      <w:pPr>
        <w:rPr>
          <w:lang w:eastAsia="zh-CN"/>
        </w:rPr>
      </w:pPr>
    </w:p>
    <w:p w14:paraId="59F4BDDA" w14:textId="77777777" w:rsidR="00490302" w:rsidRDefault="00490302" w:rsidP="00490302">
      <w:pPr>
        <w:rPr>
          <w:lang w:eastAsia="zh-CN"/>
        </w:rPr>
      </w:pPr>
    </w:p>
    <w:p w14:paraId="6B3D96E0" w14:textId="71EE05C2" w:rsidR="00490302" w:rsidRDefault="00490302" w:rsidP="00490302">
      <w:pPr>
        <w:rPr>
          <w:lang w:eastAsia="zh-CN"/>
        </w:rPr>
      </w:pPr>
    </w:p>
    <w:p w14:paraId="65607D38" w14:textId="77777777" w:rsidR="004E6127" w:rsidRDefault="004E6127" w:rsidP="004E6127">
      <w:pPr>
        <w:rPr>
          <w:rFonts w:eastAsiaTheme="minorHAnsi"/>
          <w:b/>
          <w:bCs/>
          <w:lang w:val="en-GB" w:eastAsia="zh-CN"/>
        </w:rPr>
      </w:pPr>
      <w:r>
        <w:rPr>
          <w:b/>
          <w:bCs/>
          <w:lang w:val="en-GB" w:eastAsia="zh-CN"/>
        </w:rPr>
        <w:t>H029, H030, H031</w:t>
      </w:r>
    </w:p>
    <w:p w14:paraId="4A53FA82" w14:textId="5E959E66" w:rsidR="00C50B78" w:rsidRPr="0008591B" w:rsidRDefault="00C50B78" w:rsidP="00C50B78">
      <w:pPr>
        <w:rPr>
          <w:lang w:val="en-GB" w:eastAsia="sv-SE"/>
        </w:rPr>
      </w:pPr>
      <w:r w:rsidRPr="0008591B">
        <w:rPr>
          <w:lang w:val="en-GB" w:eastAsia="sv-SE"/>
        </w:rPr>
        <w:t>Suggested discussion:</w:t>
      </w:r>
    </w:p>
    <w:p w14:paraId="7AA68576" w14:textId="62895A24" w:rsidR="00C50B78" w:rsidRPr="0008591B" w:rsidRDefault="00C50B78" w:rsidP="00C50B78">
      <w:pPr>
        <w:rPr>
          <w:lang w:val="en-GB" w:eastAsia="sv-SE"/>
        </w:rPr>
      </w:pPr>
      <w:r w:rsidRPr="0008591B">
        <w:rPr>
          <w:lang w:val="en-GB" w:eastAsia="sv-SE"/>
        </w:rPr>
        <w:t>Option 1) As [H</w:t>
      </w:r>
      <w:proofErr w:type="gramStart"/>
      <w:r w:rsidRPr="0008591B">
        <w:rPr>
          <w:lang w:val="en-GB" w:eastAsia="sv-SE"/>
        </w:rPr>
        <w:t>029][</w:t>
      </w:r>
      <w:proofErr w:type="gramEnd"/>
      <w:r w:rsidRPr="0008591B">
        <w:rPr>
          <w:lang w:val="en-GB" w:eastAsia="sv-SE"/>
        </w:rPr>
        <w:t>H030][H031] suggested, add a restriction to NW, the NW cannot trigger SI modification</w:t>
      </w:r>
    </w:p>
    <w:p w14:paraId="31DC5E4E" w14:textId="01684CE8" w:rsidR="004E6127" w:rsidRDefault="00C50B78" w:rsidP="004E6127">
      <w:pPr>
        <w:rPr>
          <w:lang w:val="en-GB" w:eastAsia="zh-CN"/>
        </w:rPr>
      </w:pPr>
      <w:r w:rsidRPr="0008591B">
        <w:rPr>
          <w:lang w:val="en-GB" w:eastAsia="sv-SE"/>
        </w:rPr>
        <w:t>Option 2) UE should not expect SI modification</w:t>
      </w:r>
      <w:r w:rsidR="0008591B">
        <w:rPr>
          <w:lang w:val="en-GB" w:eastAsia="sv-SE"/>
        </w:rPr>
        <w:t>:</w:t>
      </w:r>
    </w:p>
    <w:p w14:paraId="11BD1653" w14:textId="77777777" w:rsidR="004E6127" w:rsidRDefault="004E6127" w:rsidP="0008591B">
      <w:pPr>
        <w:ind w:left="284"/>
        <w:rPr>
          <w:u w:val="single"/>
          <w:lang w:val="en-GB" w:eastAsia="zh-CN"/>
        </w:rPr>
      </w:pPr>
      <w:r>
        <w:rPr>
          <w:u w:val="single"/>
          <w:lang w:val="en-GB" w:eastAsia="zh-CN"/>
        </w:rPr>
        <w:t>H029:</w:t>
      </w:r>
    </w:p>
    <w:p w14:paraId="1E0E1F15" w14:textId="77777777" w:rsidR="004E6127" w:rsidRDefault="004E6127" w:rsidP="0008591B">
      <w:pPr>
        <w:ind w:left="284"/>
        <w:rPr>
          <w:lang w:val="en-GB" w:eastAsia="zh-CN"/>
        </w:rPr>
      </w:pPr>
      <w:r>
        <w:rPr>
          <w:lang w:val="en-GB" w:eastAsia="sv-SE"/>
        </w:rPr>
        <w:t xml:space="preserve">changes of </w:t>
      </w:r>
      <w:r>
        <w:rPr>
          <w:color w:val="FF0000"/>
          <w:u w:val="single"/>
          <w:lang w:val="en-GB" w:eastAsia="sv-SE"/>
        </w:rPr>
        <w:t>ta-Common</w:t>
      </w:r>
      <w:r>
        <w:rPr>
          <w:color w:val="FF0000"/>
          <w:lang w:val="en-GB" w:eastAsia="sv-SE"/>
        </w:rPr>
        <w:t xml:space="preserve"> </w:t>
      </w:r>
      <w:r>
        <w:rPr>
          <w:strike/>
          <w:color w:val="FF0000"/>
          <w:lang w:val="en-GB" w:eastAsia="sv-SE"/>
        </w:rPr>
        <w:t>XXX</w:t>
      </w:r>
      <w:r>
        <w:rPr>
          <w:color w:val="FF0000"/>
          <w:lang w:val="en-GB" w:eastAsia="sv-SE"/>
        </w:rPr>
        <w:t xml:space="preserve"> </w:t>
      </w:r>
      <w:r>
        <w:rPr>
          <w:lang w:val="en-GB" w:eastAsia="sv-SE"/>
        </w:rPr>
        <w:t xml:space="preserve">should neither result in system information change notifications nor in a modification of </w:t>
      </w:r>
      <w:proofErr w:type="spellStart"/>
      <w:r>
        <w:rPr>
          <w:lang w:val="en-GB" w:eastAsia="sv-SE"/>
        </w:rPr>
        <w:t>valueTag</w:t>
      </w:r>
      <w:proofErr w:type="spellEnd"/>
      <w:r>
        <w:rPr>
          <w:lang w:val="en-GB" w:eastAsia="sv-SE"/>
        </w:rPr>
        <w:t xml:space="preserve"> in SIB1.”</w:t>
      </w:r>
      <w:r>
        <w:rPr>
          <w:lang w:val="en-GB" w:eastAsia="zh-CN"/>
        </w:rPr>
        <w:t xml:space="preserve"> </w:t>
      </w:r>
    </w:p>
    <w:p w14:paraId="1ECB338F" w14:textId="77777777" w:rsidR="004E6127" w:rsidRDefault="004E6127" w:rsidP="0008591B">
      <w:pPr>
        <w:ind w:left="284"/>
        <w:rPr>
          <w:u w:val="single"/>
          <w:lang w:val="en-GB" w:eastAsia="zh-CN"/>
        </w:rPr>
      </w:pPr>
      <w:r>
        <w:rPr>
          <w:u w:val="single"/>
          <w:lang w:val="en-GB" w:eastAsia="zh-CN"/>
        </w:rPr>
        <w:t>H029:</w:t>
      </w:r>
    </w:p>
    <w:p w14:paraId="7485C100" w14:textId="77777777" w:rsidR="004E6127" w:rsidRDefault="004E6127" w:rsidP="0008591B">
      <w:pPr>
        <w:ind w:left="284"/>
        <w:rPr>
          <w:lang w:val="en-GB" w:eastAsia="zh-CN"/>
        </w:rPr>
      </w:pPr>
      <w:r>
        <w:rPr>
          <w:lang w:val="en-GB" w:eastAsia="sv-SE"/>
        </w:rPr>
        <w:t xml:space="preserve">changes of </w:t>
      </w:r>
      <w:proofErr w:type="spellStart"/>
      <w:r>
        <w:rPr>
          <w:color w:val="FF0000"/>
          <w:u w:val="single"/>
          <w:lang w:val="en-GB" w:eastAsia="sv-SE"/>
        </w:rPr>
        <w:t>taCommonDrift</w:t>
      </w:r>
      <w:proofErr w:type="spellEnd"/>
      <w:r>
        <w:rPr>
          <w:color w:val="FF0000"/>
          <w:u w:val="single"/>
          <w:lang w:val="en-GB" w:eastAsia="sv-SE"/>
        </w:rPr>
        <w:t xml:space="preserve"> </w:t>
      </w:r>
      <w:r>
        <w:rPr>
          <w:strike/>
          <w:color w:val="FF0000"/>
          <w:lang w:val="en-GB" w:eastAsia="sv-SE"/>
        </w:rPr>
        <w:t>XXX</w:t>
      </w:r>
      <w:r>
        <w:rPr>
          <w:color w:val="FF0000"/>
          <w:lang w:val="en-GB" w:eastAsia="sv-SE"/>
        </w:rPr>
        <w:t xml:space="preserve"> </w:t>
      </w:r>
      <w:r>
        <w:rPr>
          <w:lang w:val="en-GB" w:eastAsia="sv-SE"/>
        </w:rPr>
        <w:t xml:space="preserve">should neither result in system information change notifications nor in a modification of </w:t>
      </w:r>
      <w:proofErr w:type="spellStart"/>
      <w:r>
        <w:rPr>
          <w:lang w:val="en-GB" w:eastAsia="sv-SE"/>
        </w:rPr>
        <w:t>valueTag</w:t>
      </w:r>
      <w:proofErr w:type="spellEnd"/>
      <w:r>
        <w:rPr>
          <w:lang w:val="en-GB" w:eastAsia="sv-SE"/>
        </w:rPr>
        <w:t xml:space="preserve"> in SIB1.”</w:t>
      </w:r>
      <w:r>
        <w:rPr>
          <w:lang w:val="en-GB" w:eastAsia="zh-CN"/>
        </w:rPr>
        <w:t xml:space="preserve"> </w:t>
      </w:r>
    </w:p>
    <w:p w14:paraId="4A4A04DA" w14:textId="77777777" w:rsidR="004E6127" w:rsidRDefault="004E6127" w:rsidP="0008591B">
      <w:pPr>
        <w:ind w:left="284"/>
        <w:rPr>
          <w:u w:val="single"/>
          <w:lang w:val="en-GB" w:eastAsia="zh-CN"/>
        </w:rPr>
      </w:pPr>
      <w:r>
        <w:rPr>
          <w:u w:val="single"/>
          <w:lang w:val="en-GB" w:eastAsia="zh-CN"/>
        </w:rPr>
        <w:t>H029:</w:t>
      </w:r>
    </w:p>
    <w:p w14:paraId="14A8EFBF" w14:textId="77777777" w:rsidR="004E6127" w:rsidRDefault="004E6127" w:rsidP="0008591B">
      <w:pPr>
        <w:ind w:left="284"/>
        <w:rPr>
          <w:lang w:val="en-GB" w:eastAsia="zh-CN"/>
        </w:rPr>
      </w:pPr>
      <w:r>
        <w:rPr>
          <w:lang w:val="en-GB" w:eastAsia="sv-SE"/>
        </w:rPr>
        <w:t xml:space="preserve">changes of </w:t>
      </w:r>
      <w:proofErr w:type="spellStart"/>
      <w:r>
        <w:rPr>
          <w:color w:val="FF0000"/>
          <w:u w:val="single"/>
          <w:lang w:val="en-GB" w:eastAsia="sv-SE"/>
        </w:rPr>
        <w:t>taCommonDriftVariant</w:t>
      </w:r>
      <w:proofErr w:type="spellEnd"/>
      <w:r>
        <w:rPr>
          <w:color w:val="FF0000"/>
          <w:u w:val="single"/>
          <w:lang w:val="en-GB" w:eastAsia="sv-SE"/>
        </w:rPr>
        <w:t xml:space="preserve"> </w:t>
      </w:r>
      <w:r>
        <w:rPr>
          <w:strike/>
          <w:color w:val="FF0000"/>
          <w:lang w:val="en-GB" w:eastAsia="sv-SE"/>
        </w:rPr>
        <w:t>XXX</w:t>
      </w:r>
      <w:r>
        <w:rPr>
          <w:color w:val="FF0000"/>
          <w:lang w:val="en-GB" w:eastAsia="sv-SE"/>
        </w:rPr>
        <w:t xml:space="preserve"> </w:t>
      </w:r>
      <w:r>
        <w:rPr>
          <w:lang w:val="en-GB" w:eastAsia="sv-SE"/>
        </w:rPr>
        <w:t xml:space="preserve">should neither result in system information change notifications nor in a modification of </w:t>
      </w:r>
      <w:proofErr w:type="spellStart"/>
      <w:r>
        <w:rPr>
          <w:lang w:val="en-GB" w:eastAsia="sv-SE"/>
        </w:rPr>
        <w:t>valueTag</w:t>
      </w:r>
      <w:proofErr w:type="spellEnd"/>
      <w:r>
        <w:rPr>
          <w:lang w:val="en-GB" w:eastAsia="sv-SE"/>
        </w:rPr>
        <w:t xml:space="preserve"> in SIB1.”</w:t>
      </w:r>
      <w:r>
        <w:rPr>
          <w:lang w:val="en-GB" w:eastAsia="zh-CN"/>
        </w:rPr>
        <w:t xml:space="preserve"> </w:t>
      </w:r>
    </w:p>
    <w:p w14:paraId="30022FFB" w14:textId="19430A14" w:rsidR="004E6127" w:rsidRDefault="00E04290" w:rsidP="004E6127">
      <w:pPr>
        <w:rPr>
          <w:lang w:val="en-GB" w:eastAsia="zh-CN"/>
        </w:rPr>
      </w:pPr>
      <w:r w:rsidRPr="00E04290">
        <w:rPr>
          <w:lang w:val="en-GB" w:eastAsia="zh-CN"/>
        </w:rPr>
        <w:t>Option 3) As R2-2205301 proposed, the UE consider ephemeris/common TA parameters as valid during validity duration, but the NW is still allowed to proactively trigger the SI modification if there is change.</w:t>
      </w:r>
    </w:p>
    <w:p w14:paraId="3BE66347" w14:textId="77777777" w:rsidR="00E04290" w:rsidRDefault="00E04290" w:rsidP="004E6127">
      <w:pPr>
        <w:rPr>
          <w:lang w:val="en-GB" w:eastAsia="zh-CN"/>
        </w:rPr>
      </w:pPr>
    </w:p>
    <w:p w14:paraId="5EF76F7F" w14:textId="66903359" w:rsidR="004E6127" w:rsidRDefault="00BD00FF" w:rsidP="004E6127">
      <w:pPr>
        <w:rPr>
          <w:lang w:val="en-GB" w:eastAsia="zh-CN"/>
        </w:rPr>
      </w:pPr>
      <w:r>
        <w:rPr>
          <w:lang w:val="en-GB" w:eastAsia="zh-CN"/>
        </w:rPr>
        <w:t xml:space="preserve">ID: </w:t>
      </w:r>
      <w:r w:rsidR="004E6127">
        <w:rPr>
          <w:lang w:val="en-GB" w:eastAsia="zh-CN"/>
        </w:rPr>
        <w:t xml:space="preserve">In </w:t>
      </w:r>
      <w:proofErr w:type="gramStart"/>
      <w:r w:rsidR="004E6127">
        <w:rPr>
          <w:lang w:val="en-GB" w:eastAsia="zh-CN"/>
        </w:rPr>
        <w:t>addition</w:t>
      </w:r>
      <w:proofErr w:type="gramEnd"/>
      <w:r w:rsidR="004E6127">
        <w:rPr>
          <w:lang w:val="en-GB" w:eastAsia="zh-CN"/>
        </w:rPr>
        <w:t xml:space="preserve"> I noticed that this change is needed also for Ephemeris info. I assume we don’t need yet another RIL issue, and it can be handled along with the above 3 (which could have been one)</w:t>
      </w:r>
    </w:p>
    <w:p w14:paraId="557D47A2" w14:textId="0225214F" w:rsidR="004E6127" w:rsidRDefault="004E6127" w:rsidP="004E6127">
      <w:pPr>
        <w:rPr>
          <w:lang w:val="en-GB" w:eastAsia="zh-CN"/>
        </w:rPr>
      </w:pPr>
      <w:r>
        <w:rPr>
          <w:lang w:val="en-GB" w:eastAsia="zh-CN"/>
        </w:rPr>
        <w:t xml:space="preserve">changes of </w:t>
      </w:r>
      <w:proofErr w:type="spellStart"/>
      <w:r>
        <w:rPr>
          <w:color w:val="FF0000"/>
          <w:u w:val="single"/>
          <w:lang w:val="en-GB" w:eastAsia="sv-SE"/>
        </w:rPr>
        <w:t>EphemerisInfo</w:t>
      </w:r>
      <w:proofErr w:type="spellEnd"/>
      <w:r>
        <w:rPr>
          <w:color w:val="FF0000"/>
          <w:u w:val="single"/>
          <w:lang w:val="en-GB" w:eastAsia="sv-SE"/>
        </w:rPr>
        <w:t xml:space="preserve"> </w:t>
      </w:r>
      <w:r>
        <w:rPr>
          <w:strike/>
          <w:color w:val="FF0000"/>
          <w:lang w:val="en-GB" w:eastAsia="sv-SE"/>
        </w:rPr>
        <w:t>XXX</w:t>
      </w:r>
      <w:r>
        <w:rPr>
          <w:color w:val="FF0000"/>
          <w:lang w:val="en-GB" w:eastAsia="sv-SE"/>
        </w:rPr>
        <w:t xml:space="preserve"> </w:t>
      </w:r>
      <w:r>
        <w:rPr>
          <w:lang w:val="en-GB" w:eastAsia="zh-CN"/>
        </w:rPr>
        <w:t xml:space="preserve">should neither result in system information change notifications nor in a modification of </w:t>
      </w:r>
      <w:proofErr w:type="spellStart"/>
      <w:r>
        <w:rPr>
          <w:lang w:val="en-GB" w:eastAsia="zh-CN"/>
        </w:rPr>
        <w:t>valueTag</w:t>
      </w:r>
      <w:proofErr w:type="spellEnd"/>
      <w:r>
        <w:rPr>
          <w:lang w:val="en-GB" w:eastAsia="zh-CN"/>
        </w:rPr>
        <w:t xml:space="preserve"> in SIB1.</w:t>
      </w:r>
    </w:p>
    <w:p w14:paraId="657B963C" w14:textId="478092CF" w:rsidR="00BD00FF" w:rsidRDefault="00BD00FF" w:rsidP="004E6127">
      <w:pPr>
        <w:rPr>
          <w:lang w:val="en-GB" w:eastAsia="zh-CN"/>
        </w:rPr>
      </w:pPr>
    </w:p>
    <w:p w14:paraId="4F3DE34A" w14:textId="77777777" w:rsidR="00BD00FF" w:rsidRPr="00EE0FA9" w:rsidRDefault="00BD00FF" w:rsidP="00BD00FF">
      <w:pPr>
        <w:rPr>
          <w:b/>
          <w:bCs/>
          <w:lang w:eastAsia="zh-CN"/>
        </w:rPr>
      </w:pPr>
      <w:r w:rsidRPr="00EE0FA9">
        <w:rPr>
          <w:b/>
          <w:bCs/>
          <w:lang w:eastAsia="zh-CN"/>
        </w:rPr>
        <w:t>Rapp resolution</w:t>
      </w:r>
    </w:p>
    <w:p w14:paraId="14456D32" w14:textId="77777777" w:rsidR="00BD00FF" w:rsidRDefault="00BD00FF" w:rsidP="00BD00FF">
      <w:pPr>
        <w:rPr>
          <w:lang w:eastAsia="zh-CN"/>
        </w:rPr>
      </w:pPr>
      <w:r>
        <w:rPr>
          <w:lang w:eastAsia="zh-CN"/>
        </w:rPr>
        <w:t>Discuss in 118</w:t>
      </w:r>
    </w:p>
    <w:p w14:paraId="3A533C76" w14:textId="77777777" w:rsidR="00E25802" w:rsidRDefault="00E25802" w:rsidP="009E62CD">
      <w:pPr>
        <w:rPr>
          <w:b/>
          <w:bCs/>
          <w:color w:val="1F497D"/>
          <w:sz w:val="21"/>
          <w:szCs w:val="21"/>
          <w:lang w:eastAsia="zh-CN"/>
        </w:rPr>
      </w:pPr>
    </w:p>
    <w:p w14:paraId="7C807EAD" w14:textId="28351EE5" w:rsidR="00E25802" w:rsidRPr="00E25802" w:rsidRDefault="00E25802" w:rsidP="009E62CD">
      <w:pPr>
        <w:rPr>
          <w:b/>
          <w:bCs/>
          <w:lang w:eastAsia="zh-CN"/>
        </w:rPr>
      </w:pPr>
      <w:r w:rsidRPr="00E25802">
        <w:rPr>
          <w:b/>
          <w:bCs/>
          <w:lang w:eastAsia="zh-CN"/>
        </w:rPr>
        <w:t>H024</w:t>
      </w:r>
    </w:p>
    <w:p w14:paraId="17C4C2EF" w14:textId="346E8F21" w:rsidR="009E62CD" w:rsidRPr="00C701B0" w:rsidRDefault="009E62CD" w:rsidP="009E62CD">
      <w:pPr>
        <w:rPr>
          <w:lang w:eastAsia="zh-CN"/>
        </w:rPr>
      </w:pPr>
      <w:r w:rsidRPr="00C701B0">
        <w:rPr>
          <w:lang w:eastAsia="zh-CN"/>
        </w:rPr>
        <w:t xml:space="preserve"> </w:t>
      </w:r>
      <w:r w:rsidR="00C701B0" w:rsidRPr="00C701B0">
        <w:rPr>
          <w:lang w:eastAsia="zh-CN"/>
        </w:rPr>
        <w:t>Discuss:</w:t>
      </w:r>
      <w:r w:rsidRPr="00C701B0">
        <w:rPr>
          <w:lang w:eastAsia="zh-CN"/>
        </w:rPr>
        <w:t xml:space="preserve"> the UE behavior should be specified if the validity timer is absent.</w:t>
      </w:r>
    </w:p>
    <w:p w14:paraId="535FCD20" w14:textId="77777777" w:rsidR="006C402C" w:rsidRDefault="006C402C" w:rsidP="00490302">
      <w:pPr>
        <w:rPr>
          <w:lang w:eastAsia="zh-CN"/>
        </w:rPr>
      </w:pPr>
    </w:p>
    <w:p w14:paraId="34D2083C" w14:textId="77777777" w:rsidR="00490302" w:rsidRDefault="00490302" w:rsidP="00490302">
      <w:pPr>
        <w:rPr>
          <w:lang w:eastAsia="zh-CN"/>
        </w:rPr>
      </w:pPr>
    </w:p>
    <w:p w14:paraId="2FBDFB50" w14:textId="18C55107" w:rsidR="006C402C" w:rsidRDefault="006C402C" w:rsidP="00490302">
      <w:pPr>
        <w:rPr>
          <w:b/>
          <w:bCs/>
          <w:lang w:eastAsia="zh-CN"/>
        </w:rPr>
      </w:pPr>
    </w:p>
    <w:p w14:paraId="27646604" w14:textId="77777777" w:rsidR="006C402C" w:rsidRDefault="006C402C" w:rsidP="006C402C">
      <w:pPr>
        <w:rPr>
          <w:u w:val="single"/>
          <w:lang w:eastAsia="zh-CN"/>
        </w:rPr>
      </w:pPr>
      <w:r>
        <w:rPr>
          <w:u w:val="single"/>
          <w:lang w:eastAsia="zh-CN"/>
        </w:rPr>
        <w:t>On nrofHARQ-Processesv1700</w:t>
      </w:r>
    </w:p>
    <w:p w14:paraId="51AA6B90" w14:textId="77777777" w:rsidR="006C402C" w:rsidRDefault="006C402C" w:rsidP="006C402C">
      <w:pPr>
        <w:rPr>
          <w:lang w:eastAsia="zh-CN"/>
        </w:rPr>
      </w:pPr>
      <w:r>
        <w:rPr>
          <w:lang w:eastAsia="zh-CN"/>
        </w:rPr>
        <w:t xml:space="preserve">The </w:t>
      </w:r>
      <w:proofErr w:type="spellStart"/>
      <w:r>
        <w:rPr>
          <w:b/>
          <w:bCs/>
          <w:i/>
          <w:iCs/>
          <w:lang w:eastAsia="sv-SE"/>
        </w:rPr>
        <w:t>nrofHARQ</w:t>
      </w:r>
      <w:proofErr w:type="spellEnd"/>
      <w:r>
        <w:rPr>
          <w:b/>
          <w:bCs/>
          <w:i/>
          <w:iCs/>
          <w:lang w:eastAsia="sv-SE"/>
        </w:rPr>
        <w:t>-Processes</w:t>
      </w:r>
      <w:r>
        <w:rPr>
          <w:lang w:eastAsia="zh-CN"/>
        </w:rPr>
        <w:t xml:space="preserve"> (without suffix) </w:t>
      </w:r>
      <w:proofErr w:type="gramStart"/>
      <w:r>
        <w:rPr>
          <w:lang w:eastAsia="zh-CN"/>
        </w:rPr>
        <w:t>is</w:t>
      </w:r>
      <w:proofErr w:type="gramEnd"/>
      <w:r>
        <w:rPr>
          <w:lang w:eastAsia="zh-CN"/>
        </w:rPr>
        <w:t xml:space="preserve"> mandatory present, then it has to be clarified if the nrofHARQ-Processesv1700 is present, the UE ignores the </w:t>
      </w:r>
      <w:proofErr w:type="spellStart"/>
      <w:r>
        <w:rPr>
          <w:b/>
          <w:bCs/>
          <w:i/>
          <w:iCs/>
          <w:lang w:eastAsia="sv-SE"/>
        </w:rPr>
        <w:t>nrofHARQ</w:t>
      </w:r>
      <w:proofErr w:type="spellEnd"/>
      <w:r>
        <w:rPr>
          <w:b/>
          <w:bCs/>
          <w:i/>
          <w:iCs/>
          <w:lang w:eastAsia="sv-SE"/>
        </w:rPr>
        <w:t>-Processes</w:t>
      </w:r>
      <w:r>
        <w:rPr>
          <w:lang w:eastAsia="zh-CN"/>
        </w:rPr>
        <w:t xml:space="preserve"> (without suffix).</w:t>
      </w:r>
    </w:p>
    <w:p w14:paraId="11ED516D" w14:textId="77777777" w:rsidR="006C402C" w:rsidRDefault="006C402C" w:rsidP="006C402C">
      <w:pPr>
        <w:rPr>
          <w:lang w:eastAsia="zh-CN"/>
        </w:rPr>
      </w:pPr>
    </w:p>
    <w:p w14:paraId="58597B78" w14:textId="77777777" w:rsidR="006C402C" w:rsidRDefault="006C402C" w:rsidP="006C402C">
      <w:pPr>
        <w:rPr>
          <w:u w:val="single"/>
          <w:lang w:eastAsia="zh-CN"/>
        </w:rPr>
      </w:pPr>
      <w:r>
        <w:rPr>
          <w:u w:val="single"/>
          <w:lang w:eastAsia="zh-CN"/>
        </w:rPr>
        <w:t>On harq-ProcID-Offset-v1700</w:t>
      </w:r>
    </w:p>
    <w:p w14:paraId="7BE27F42" w14:textId="77777777" w:rsidR="006C402C" w:rsidRDefault="006C402C" w:rsidP="006C402C">
      <w:pPr>
        <w:rPr>
          <w:lang w:val="en-GB" w:eastAsia="zh-CN"/>
        </w:rPr>
      </w:pPr>
      <w:proofErr w:type="spellStart"/>
      <w:r>
        <w:rPr>
          <w:lang w:eastAsia="zh-CN"/>
        </w:rPr>
        <w:t>Similarl</w:t>
      </w:r>
      <w:proofErr w:type="spellEnd"/>
      <w:r>
        <w:rPr>
          <w:lang w:eastAsia="zh-CN"/>
        </w:rPr>
        <w:t xml:space="preserve"> confusion can happen here. The harq-ProcID-Offset-r16 is Need M. It cannot be released once configured. So later if network wants to configure harq-ProcID-Offset-v1700, then the UE should ignore harq-ProcID-Offset-r16.</w:t>
      </w:r>
    </w:p>
    <w:p w14:paraId="3B3910EC" w14:textId="77777777" w:rsidR="006C402C" w:rsidRDefault="006C402C" w:rsidP="006C402C">
      <w:pPr>
        <w:rPr>
          <w:lang w:eastAsia="zh-CN"/>
        </w:rPr>
      </w:pPr>
    </w:p>
    <w:p w14:paraId="174AF0A6" w14:textId="77777777" w:rsidR="006C402C" w:rsidRPr="00EE0FA9" w:rsidRDefault="006C402C" w:rsidP="006C402C">
      <w:pPr>
        <w:rPr>
          <w:b/>
          <w:bCs/>
          <w:lang w:eastAsia="zh-CN"/>
        </w:rPr>
      </w:pPr>
      <w:r w:rsidRPr="00EE0FA9">
        <w:rPr>
          <w:b/>
          <w:bCs/>
          <w:lang w:eastAsia="zh-CN"/>
        </w:rPr>
        <w:t>Rapp resolution</w:t>
      </w:r>
    </w:p>
    <w:p w14:paraId="29CDC35B" w14:textId="77777777" w:rsidR="0052124C" w:rsidRDefault="006C402C" w:rsidP="0052124C">
      <w:pPr>
        <w:pStyle w:val="NormalWeb"/>
        <w:rPr>
          <w:sz w:val="22"/>
          <w:szCs w:val="22"/>
          <w:lang w:val="fi-FI" w:eastAsia="fi-FI"/>
        </w:rPr>
      </w:pPr>
      <w:r>
        <w:rPr>
          <w:lang w:eastAsia="zh-CN"/>
        </w:rPr>
        <w:t>These are fixed. Thank you for pointing it out.</w:t>
      </w:r>
      <w:r w:rsidR="0052124C">
        <w:rPr>
          <w:lang w:eastAsia="zh-CN"/>
        </w:rPr>
        <w:t xml:space="preserve"> However, double check in </w:t>
      </w:r>
      <w:r w:rsidR="0052124C">
        <w:rPr>
          <w:color w:val="000000"/>
          <w:shd w:val="clear" w:color="auto" w:fill="FFFFFF"/>
          <w:lang w:eastAsia="zh-CN"/>
        </w:rPr>
        <w:t xml:space="preserve">e.g. </w:t>
      </w:r>
      <w:r w:rsidR="0052124C">
        <w:rPr>
          <w:rStyle w:val="Strong"/>
          <w:rFonts w:ascii="Wingdings" w:hAnsi="Wingdings"/>
        </w:rPr>
        <w:t xml:space="preserve">* </w:t>
      </w:r>
      <w:r w:rsidR="0052124C">
        <w:rPr>
          <w:rStyle w:val="Strong"/>
        </w:rPr>
        <w:t>[Pre118-e][</w:t>
      </w:r>
      <w:proofErr w:type="gramStart"/>
      <w:r w:rsidR="0052124C">
        <w:rPr>
          <w:rStyle w:val="Strong"/>
        </w:rPr>
        <w:t>104][</w:t>
      </w:r>
      <w:proofErr w:type="gramEnd"/>
      <w:r w:rsidR="0052124C">
        <w:rPr>
          <w:rStyle w:val="Strong"/>
        </w:rPr>
        <w:t>NTN] UP corrections (Interdigital)</w:t>
      </w:r>
    </w:p>
    <w:p w14:paraId="30FECBA6" w14:textId="55CC4AD5" w:rsidR="006C402C" w:rsidRDefault="006C402C" w:rsidP="006C402C">
      <w:pPr>
        <w:rPr>
          <w:lang w:eastAsia="zh-CN"/>
        </w:rPr>
      </w:pPr>
    </w:p>
    <w:p w14:paraId="64C24A50" w14:textId="3112DBB3" w:rsidR="006C402C" w:rsidRDefault="006C402C" w:rsidP="00490302">
      <w:pPr>
        <w:rPr>
          <w:b/>
          <w:bCs/>
          <w:lang w:eastAsia="zh-CN"/>
        </w:rPr>
      </w:pPr>
    </w:p>
    <w:p w14:paraId="3FA08BD3" w14:textId="77777777" w:rsidR="0052124C" w:rsidRDefault="0052124C" w:rsidP="0052124C">
      <w:pPr>
        <w:rPr>
          <w:b/>
          <w:bCs/>
          <w:lang w:eastAsia="zh-CN"/>
        </w:rPr>
      </w:pPr>
      <w:r w:rsidRPr="0025257F">
        <w:rPr>
          <w:b/>
          <w:bCs/>
          <w:lang w:eastAsia="zh-CN"/>
        </w:rPr>
        <w:t>Other</w:t>
      </w:r>
    </w:p>
    <w:p w14:paraId="3B8335CC" w14:textId="33B3AFCC" w:rsidR="0052124C" w:rsidRDefault="0052124C" w:rsidP="00490302">
      <w:pPr>
        <w:rPr>
          <w:b/>
          <w:bCs/>
          <w:lang w:eastAsia="zh-CN"/>
        </w:rPr>
      </w:pPr>
    </w:p>
    <w:p w14:paraId="0F6BF30A" w14:textId="77777777" w:rsidR="0052124C" w:rsidRPr="0025257F" w:rsidRDefault="0052124C" w:rsidP="00490302">
      <w:pPr>
        <w:rPr>
          <w:b/>
          <w:bCs/>
          <w:lang w:eastAsia="zh-CN"/>
        </w:rPr>
      </w:pPr>
    </w:p>
    <w:p w14:paraId="30BD62AA" w14:textId="77777777" w:rsidR="00490302" w:rsidRDefault="00490302" w:rsidP="00490302">
      <w:pPr>
        <w:rPr>
          <w:lang w:eastAsia="zh-CN"/>
        </w:rPr>
      </w:pPr>
      <w:r>
        <w:rPr>
          <w:lang w:eastAsia="zh-CN"/>
        </w:rPr>
        <w:t>I still see several grammatical corrections such as</w:t>
      </w:r>
    </w:p>
    <w:p w14:paraId="6C7EDF82" w14:textId="77777777" w:rsidR="00490302" w:rsidRDefault="00490302" w:rsidP="00490302">
      <w:pPr>
        <w:rPr>
          <w:lang w:eastAsia="zh-CN"/>
        </w:rPr>
      </w:pPr>
      <w:r>
        <w:rPr>
          <w:rFonts w:ascii="Wingdings" w:hAnsi="Wingdings"/>
          <w:lang w:eastAsia="zh-CN"/>
        </w:rPr>
        <w:t>à</w:t>
      </w:r>
      <w:r>
        <w:rPr>
          <w:lang w:eastAsia="zh-CN"/>
        </w:rPr>
        <w:t xml:space="preserve">3&gt;      if </w:t>
      </w:r>
      <w:proofErr w:type="spellStart"/>
      <w:r>
        <w:rPr>
          <w:i/>
          <w:iCs/>
          <w:lang w:eastAsia="zh-CN"/>
        </w:rPr>
        <w:t>trackingAreaCode</w:t>
      </w:r>
      <w:proofErr w:type="spellEnd"/>
      <w:r>
        <w:rPr>
          <w:lang w:eastAsia="zh-CN"/>
        </w:rPr>
        <w:t xml:space="preserve"> </w:t>
      </w:r>
      <w:r>
        <w:rPr>
          <w:highlight w:val="yellow"/>
          <w:lang w:eastAsia="zh-CN"/>
        </w:rPr>
        <w:t>are not</w:t>
      </w:r>
    </w:p>
    <w:p w14:paraId="5A517091" w14:textId="77777777" w:rsidR="00490302" w:rsidRDefault="00490302" w:rsidP="00490302">
      <w:pPr>
        <w:rPr>
          <w:lang w:eastAsia="zh-CN"/>
        </w:rPr>
      </w:pPr>
      <w:r>
        <w:rPr>
          <w:rFonts w:ascii="Wingdings" w:hAnsi="Wingdings"/>
          <w:lang w:eastAsia="zh-CN"/>
        </w:rPr>
        <w:t>à</w:t>
      </w:r>
      <w:r>
        <w:rPr>
          <w:lang w:eastAsia="zh-CN"/>
        </w:rPr>
        <w:t xml:space="preserve"> ta-Report</w:t>
      </w:r>
    </w:p>
    <w:p w14:paraId="01584BB6" w14:textId="77777777" w:rsidR="00490302" w:rsidRDefault="00490302" w:rsidP="00490302">
      <w:pPr>
        <w:rPr>
          <w:lang w:eastAsia="zh-CN"/>
        </w:rPr>
      </w:pPr>
      <w:r>
        <w:rPr>
          <w:lang w:eastAsia="zh-CN"/>
        </w:rPr>
        <w:t xml:space="preserve">When this field is included in SIB19, it indicates whether UE specific TA reporting is enabled during initial access and RRC connection reestablishment. When this field is included </w:t>
      </w:r>
      <w:r>
        <w:rPr>
          <w:highlight w:val="yellow"/>
          <w:lang w:eastAsia="zh-CN"/>
        </w:rPr>
        <w:t xml:space="preserve">in </w:t>
      </w:r>
      <w:proofErr w:type="spellStart"/>
      <w:r>
        <w:rPr>
          <w:highlight w:val="yellow"/>
          <w:lang w:eastAsia="zh-CN"/>
        </w:rPr>
        <w:t>DowlinkConfigCommon</w:t>
      </w:r>
      <w:proofErr w:type="spellEnd"/>
      <w:r>
        <w:rPr>
          <w:lang w:eastAsia="zh-CN"/>
        </w:rPr>
        <w:t xml:space="preserve"> within dedicated </w:t>
      </w:r>
      <w:proofErr w:type="spellStart"/>
      <w:r>
        <w:rPr>
          <w:lang w:eastAsia="zh-CN"/>
        </w:rPr>
        <w:t>signalling</w:t>
      </w:r>
      <w:proofErr w:type="spellEnd"/>
      <w:r>
        <w:rPr>
          <w:lang w:eastAsia="zh-CN"/>
        </w:rPr>
        <w:t xml:space="preserve">, it indicates whether UE specific TA reporting is enabled during handover (see TS 38.321 [3], clause </w:t>
      </w:r>
      <w:proofErr w:type="spellStart"/>
      <w:r>
        <w:rPr>
          <w:lang w:eastAsia="zh-CN"/>
        </w:rPr>
        <w:t>x.x.x</w:t>
      </w:r>
      <w:proofErr w:type="spellEnd"/>
      <w:r>
        <w:rPr>
          <w:lang w:eastAsia="zh-CN"/>
        </w:rPr>
        <w:t>).</w:t>
      </w:r>
    </w:p>
    <w:p w14:paraId="335D4136" w14:textId="77777777" w:rsidR="00490302" w:rsidRDefault="00490302" w:rsidP="00490302"/>
    <w:p w14:paraId="1B9B8206" w14:textId="77777777" w:rsidR="00490302" w:rsidRPr="00EE0FA9" w:rsidRDefault="00490302" w:rsidP="00490302">
      <w:pPr>
        <w:rPr>
          <w:b/>
          <w:bCs/>
          <w:lang w:eastAsia="zh-CN"/>
        </w:rPr>
      </w:pPr>
      <w:r w:rsidRPr="00EE0FA9">
        <w:rPr>
          <w:b/>
          <w:bCs/>
          <w:lang w:eastAsia="zh-CN"/>
        </w:rPr>
        <w:t>Rapp resolution</w:t>
      </w:r>
    </w:p>
    <w:p w14:paraId="37D7D125" w14:textId="77777777" w:rsidR="00490302" w:rsidRDefault="00490302" w:rsidP="00490302">
      <w:pPr>
        <w:rPr>
          <w:lang w:val="en-GB" w:eastAsia="zh-CN"/>
        </w:rPr>
      </w:pPr>
      <w:r>
        <w:rPr>
          <w:lang w:val="en-GB" w:eastAsia="zh-CN"/>
        </w:rPr>
        <w:t>Thanks, will fix. I have still not had had change to go through the editorial input that may have editorials to correct for this CR. Any editorial correction that you still can see, can be pointed to me. That would be helpful.</w:t>
      </w:r>
    </w:p>
    <w:p w14:paraId="6D7F5A08" w14:textId="77777777" w:rsidR="00490302" w:rsidRDefault="00490302" w:rsidP="00490302"/>
    <w:p w14:paraId="3B24DC07" w14:textId="77777777" w:rsidR="00490302" w:rsidRDefault="00490302">
      <w:pPr>
        <w:pStyle w:val="Comments"/>
      </w:pPr>
    </w:p>
    <w:p w14:paraId="5F6E6D76" w14:textId="2A6A26A8" w:rsidR="008B0055" w:rsidRDefault="008B0055" w:rsidP="007316F4">
      <w:pPr>
        <w:rPr>
          <w:lang w:val="en-GB" w:eastAsia="en-US"/>
        </w:rPr>
      </w:pPr>
    </w:p>
    <w:p w14:paraId="4559BCE5" w14:textId="77777777" w:rsidR="008B0055" w:rsidRPr="007316F4" w:rsidRDefault="008B0055" w:rsidP="007316F4">
      <w:pPr>
        <w:rPr>
          <w:lang w:val="en-GB" w:eastAsia="en-US"/>
        </w:rPr>
      </w:pPr>
    </w:p>
    <w:p w14:paraId="0A8AC070" w14:textId="77777777" w:rsidR="00DC75F7" w:rsidRDefault="00F02BCA">
      <w:pPr>
        <w:pStyle w:val="Heading8"/>
        <w:rPr>
          <w:rFonts w:eastAsia="Times New Roman"/>
          <w:iCs/>
          <w:lang w:eastAsia="ja-JP"/>
        </w:rPr>
      </w:pPr>
      <w:r>
        <w:rPr>
          <w:iCs/>
        </w:rPr>
        <w:t>Annex agreements</w:t>
      </w:r>
    </w:p>
    <w:p w14:paraId="08052FCE" w14:textId="45644160" w:rsidR="00DC75F7" w:rsidRDefault="00F02BCA">
      <w:pPr>
        <w:pStyle w:val="BodyText"/>
        <w:rPr>
          <w:lang w:eastAsia="ja-JP"/>
        </w:rPr>
      </w:pPr>
      <w:r>
        <w:rPr>
          <w:lang w:eastAsia="ja-JP"/>
        </w:rPr>
        <w:t xml:space="preserve">List of RAN2 agreements that are foreseen as most relevant to </w:t>
      </w:r>
      <w:r w:rsidR="00AF235A">
        <w:rPr>
          <w:lang w:eastAsia="ja-JP"/>
        </w:rPr>
        <w:t xml:space="preserve">RRC </w:t>
      </w:r>
      <w:r>
        <w:rPr>
          <w:lang w:eastAsia="ja-JP"/>
        </w:rPr>
        <w:t xml:space="preserve">CR. </w:t>
      </w:r>
    </w:p>
    <w:p w14:paraId="4A079E45" w14:textId="77777777" w:rsidR="00DC75F7" w:rsidRDefault="00F02BCA">
      <w:pPr>
        <w:rPr>
          <w:iCs/>
          <w:lang w:eastAsia="ja-JP"/>
        </w:rPr>
      </w:pPr>
      <w:r>
        <w:rPr>
          <w:iCs/>
        </w:rPr>
        <w:t>RAN2#111</w:t>
      </w:r>
    </w:p>
    <w:p w14:paraId="214F8BE5" w14:textId="77777777" w:rsidR="00DC75F7" w:rsidRDefault="00DC75F7">
      <w:pPr>
        <w:pStyle w:val="Heading4"/>
      </w:pPr>
    </w:p>
    <w:p w14:paraId="03B686F8"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107</w:t>
      </w:r>
    </w:p>
    <w:p w14:paraId="0C64831B" w14:textId="77777777" w:rsidR="00DC75F7" w:rsidRDefault="00F02BCA">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From RAN2 perspective, an offset is applied to the start of ra-</w:t>
      </w:r>
      <w:proofErr w:type="spellStart"/>
      <w:r>
        <w:rPr>
          <w:highlight w:val="yellow"/>
        </w:rPr>
        <w:t>ResponseWindow</w:t>
      </w:r>
      <w:proofErr w:type="spellEnd"/>
      <w:r>
        <w:rPr>
          <w:highlight w:val="yellow"/>
        </w:rPr>
        <w:t xml:space="preserve"> in NTN for both LEO and GEO scenarios.</w:t>
      </w:r>
    </w:p>
    <w:p w14:paraId="07066054" w14:textId="77777777" w:rsidR="00DC75F7" w:rsidRDefault="00F02BCA">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An offset to the start of the ra-</w:t>
      </w:r>
      <w:proofErr w:type="spellStart"/>
      <w:r>
        <w:rPr>
          <w:highlight w:val="yellow"/>
        </w:rPr>
        <w:t>ContentionResolutionTimer</w:t>
      </w:r>
      <w:proofErr w:type="spellEnd"/>
      <w:r>
        <w:rPr>
          <w:highlight w:val="yellow"/>
        </w:rPr>
        <w:t xml:space="preserve"> is introduced for both LEO and GEO scenarios.</w:t>
      </w:r>
    </w:p>
    <w:p w14:paraId="1AAA2EDD" w14:textId="77777777" w:rsidR="00DC75F7" w:rsidRDefault="00F02BCA">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Modification of </w:t>
      </w:r>
      <w:proofErr w:type="spellStart"/>
      <w:r>
        <w:rPr>
          <w:highlight w:val="lightGray"/>
        </w:rPr>
        <w:t>drx-LongCycleStartOffset</w:t>
      </w:r>
      <w:proofErr w:type="spellEnd"/>
      <w:r>
        <w:rPr>
          <w:highlight w:val="lightGray"/>
        </w:rPr>
        <w:t xml:space="preserve">, </w:t>
      </w:r>
      <w:proofErr w:type="spellStart"/>
      <w:r>
        <w:rPr>
          <w:highlight w:val="lightGray"/>
        </w:rPr>
        <w:t>drx-StartOffset</w:t>
      </w:r>
      <w:proofErr w:type="spellEnd"/>
      <w:r>
        <w:rPr>
          <w:highlight w:val="lightGray"/>
        </w:rPr>
        <w:t xml:space="preserve">, </w:t>
      </w:r>
      <w:proofErr w:type="spellStart"/>
      <w:r>
        <w:rPr>
          <w:highlight w:val="lightGray"/>
        </w:rPr>
        <w:t>drx-ShortCycle</w:t>
      </w:r>
      <w:proofErr w:type="spellEnd"/>
      <w:r>
        <w:rPr>
          <w:highlight w:val="lightGray"/>
        </w:rPr>
        <w:t xml:space="preserve">, </w:t>
      </w:r>
      <w:proofErr w:type="spellStart"/>
      <w:r>
        <w:rPr>
          <w:highlight w:val="lightGray"/>
        </w:rPr>
        <w:t>drx-ShortCycleTimer</w:t>
      </w:r>
      <w:proofErr w:type="spellEnd"/>
      <w:r>
        <w:rPr>
          <w:highlight w:val="lightGray"/>
        </w:rPr>
        <w:t xml:space="preserve">, </w:t>
      </w:r>
      <w:proofErr w:type="spellStart"/>
      <w:r>
        <w:rPr>
          <w:highlight w:val="lightGray"/>
        </w:rPr>
        <w:t>drx-onDurationTimer</w:t>
      </w:r>
      <w:proofErr w:type="spellEnd"/>
      <w:r>
        <w:rPr>
          <w:highlight w:val="lightGray"/>
        </w:rPr>
        <w:t xml:space="preserve">, </w:t>
      </w:r>
      <w:proofErr w:type="spellStart"/>
      <w:r>
        <w:rPr>
          <w:highlight w:val="lightGray"/>
        </w:rPr>
        <w:t>drx-SlotOffset</w:t>
      </w:r>
      <w:proofErr w:type="spellEnd"/>
      <w:r>
        <w:rPr>
          <w:highlight w:val="lightGray"/>
        </w:rPr>
        <w:t xml:space="preserve"> and </w:t>
      </w:r>
      <w:proofErr w:type="spellStart"/>
      <w:r>
        <w:rPr>
          <w:highlight w:val="lightGray"/>
        </w:rPr>
        <w:t>drx-InactivityTimer</w:t>
      </w:r>
      <w:proofErr w:type="spellEnd"/>
      <w:r>
        <w:rPr>
          <w:highlight w:val="lightGray"/>
        </w:rPr>
        <w:t xml:space="preserve"> is not needed in Rel-17 NTN.</w:t>
      </w:r>
    </w:p>
    <w:p w14:paraId="0DD49E8B" w14:textId="77777777" w:rsidR="00DC75F7" w:rsidRDefault="00F02BCA">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yellow"/>
        </w:rPr>
        <w:t>From a RAN2 perspective, for DL, HARQ feedback can be enabled/disabled in Rel-17 NTN, but HARQ processes remain configured.</w:t>
      </w:r>
      <w:r>
        <w:t xml:space="preserve"> </w:t>
      </w:r>
      <w:r>
        <w:rPr>
          <w:highlight w:val="lightGray"/>
        </w:rPr>
        <w:t xml:space="preserve">The criteria and decision to enable/disable HARQ feedback is under network control and is </w:t>
      </w:r>
      <w:proofErr w:type="spellStart"/>
      <w:r>
        <w:rPr>
          <w:highlight w:val="lightGray"/>
        </w:rPr>
        <w:t>signalled</w:t>
      </w:r>
      <w:proofErr w:type="spellEnd"/>
      <w:r>
        <w:rPr>
          <w:highlight w:val="lightGray"/>
        </w:rPr>
        <w:t xml:space="preserve"> to the UE via RRC in a semi-static manner. FFS for UL</w:t>
      </w:r>
    </w:p>
    <w:p w14:paraId="30D2EE33" w14:textId="77777777" w:rsidR="00DC75F7" w:rsidRDefault="00DC75F7">
      <w:pPr>
        <w:rPr>
          <w:lang w:eastAsia="zh-CN"/>
        </w:rPr>
      </w:pPr>
    </w:p>
    <w:p w14:paraId="2708DABE"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107:</w:t>
      </w:r>
    </w:p>
    <w:p w14:paraId="19BC780D" w14:textId="77777777" w:rsidR="00DC75F7" w:rsidRDefault="00F02BCA">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b/>
          <w:bCs/>
          <w:highlight w:val="lightGray"/>
        </w:rPr>
      </w:pPr>
      <w:r>
        <w:rPr>
          <w:highlight w:val="lightGray"/>
        </w:rPr>
        <w:t xml:space="preserve">At least the following methods to enhance UL scheduling are further studied in NTN: configured grant and BSR over 2-step RACH. </w:t>
      </w:r>
      <w:r>
        <w:rPr>
          <w:rStyle w:val="Strong"/>
          <w:b w:val="0"/>
          <w:bCs w:val="0"/>
          <w:highlight w:val="lightGray"/>
        </w:rPr>
        <w:t>(</w:t>
      </w:r>
      <w:proofErr w:type="gramStart"/>
      <w:r>
        <w:rPr>
          <w:rStyle w:val="Strong"/>
          <w:b w:val="0"/>
          <w:bCs w:val="0"/>
          <w:highlight w:val="lightGray"/>
        </w:rPr>
        <w:t>other</w:t>
      </w:r>
      <w:proofErr w:type="gramEnd"/>
      <w:r>
        <w:rPr>
          <w:rStyle w:val="Strong"/>
          <w:b w:val="0"/>
          <w:bCs w:val="0"/>
          <w:highlight w:val="lightGray"/>
        </w:rPr>
        <w:t xml:space="preserve"> solutions to enhance UL scheduling are not precluded)</w:t>
      </w:r>
    </w:p>
    <w:p w14:paraId="6E565A12" w14:textId="77777777" w:rsidR="00DC75F7" w:rsidRDefault="00DC75F7">
      <w:pPr>
        <w:rPr>
          <w:iCs/>
        </w:rPr>
      </w:pPr>
    </w:p>
    <w:p w14:paraId="01CA4C18" w14:textId="77777777" w:rsidR="00DC75F7" w:rsidRDefault="00F02BC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8D5E965" w14:textId="77777777" w:rsidR="00DC75F7" w:rsidRDefault="00F02BCA">
      <w:pPr>
        <w:pStyle w:val="Doc-comment"/>
        <w:numPr>
          <w:ilvl w:val="0"/>
          <w:numId w:val="22"/>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The satellite ephemeris should be provided to UE, at least for Satellite/HAPS </w:t>
      </w:r>
      <w:proofErr w:type="gramStart"/>
      <w:r>
        <w:rPr>
          <w:i w:val="0"/>
          <w:highlight w:val="lightGray"/>
        </w:rPr>
        <w:t>ephemeris based</w:t>
      </w:r>
      <w:proofErr w:type="gramEnd"/>
      <w:r>
        <w:rPr>
          <w:i w:val="0"/>
          <w:highlight w:val="lightGray"/>
        </w:rPr>
        <w:t xml:space="preserve"> cell selection and reselection (FFS what the term satellite/HAPS ephemeris actually means).</w:t>
      </w:r>
    </w:p>
    <w:p w14:paraId="516795C5" w14:textId="77777777" w:rsidR="00DC75F7" w:rsidRDefault="00DC75F7">
      <w:pPr>
        <w:rPr>
          <w:lang w:eastAsia="zh-CN"/>
        </w:rPr>
      </w:pPr>
    </w:p>
    <w:p w14:paraId="0DE97B63"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106:</w:t>
      </w:r>
    </w:p>
    <w:p w14:paraId="512F501E" w14:textId="77777777" w:rsidR="00DC75F7" w:rsidRDefault="00F02BCA">
      <w:pPr>
        <w:pStyle w:val="Doc-text2"/>
        <w:numPr>
          <w:ilvl w:val="0"/>
          <w:numId w:val="2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network type (</w:t>
      </w:r>
      <w:proofErr w:type="gramStart"/>
      <w:r>
        <w:rPr>
          <w:highlight w:val="yellow"/>
        </w:rPr>
        <w:t>i.e.</w:t>
      </w:r>
      <w:proofErr w:type="gramEnd"/>
      <w:r>
        <w:rPr>
          <w:highlight w:val="yellow"/>
        </w:rPr>
        <w:t xml:space="preserve"> TN or NTN) should be known to UE. FFS whether to achieve this in an implicit or explicit way.</w:t>
      </w:r>
    </w:p>
    <w:p w14:paraId="1F216FDC" w14:textId="77777777" w:rsidR="00DC75F7" w:rsidRDefault="00DC75F7">
      <w:pPr>
        <w:pStyle w:val="Doc-text2"/>
        <w:pBdr>
          <w:top w:val="single" w:sz="4" w:space="1" w:color="auto"/>
          <w:left w:val="single" w:sz="4" w:space="4" w:color="auto"/>
          <w:bottom w:val="single" w:sz="4" w:space="1" w:color="auto"/>
          <w:right w:val="single" w:sz="4" w:space="4" w:color="auto"/>
        </w:pBdr>
        <w:ind w:left="1259" w:firstLine="0"/>
      </w:pPr>
    </w:p>
    <w:p w14:paraId="60CD000B" w14:textId="77777777" w:rsidR="00DC75F7" w:rsidRDefault="00DC75F7">
      <w:pPr>
        <w:rPr>
          <w:iCs/>
        </w:rPr>
      </w:pPr>
    </w:p>
    <w:p w14:paraId="33879DE2" w14:textId="77777777" w:rsidR="00DC75F7" w:rsidRDefault="00F02BCA">
      <w:pPr>
        <w:rPr>
          <w:iCs/>
        </w:rPr>
      </w:pPr>
      <w:r>
        <w:rPr>
          <w:iCs/>
        </w:rPr>
        <w:t>RAN2#112</w:t>
      </w:r>
    </w:p>
    <w:p w14:paraId="74C0B28D" w14:textId="77777777" w:rsidR="00DC75F7" w:rsidRDefault="00DC75F7"/>
    <w:p w14:paraId="1F8EC80E" w14:textId="77777777" w:rsidR="00DC75F7" w:rsidRDefault="00F02BC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39D8C3D" w14:textId="77777777" w:rsidR="00DC75F7" w:rsidRDefault="00F02BCA">
      <w:pPr>
        <w:pStyle w:val="Doc-comment"/>
        <w:numPr>
          <w:ilvl w:val="0"/>
          <w:numId w:val="24"/>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shd w:val="clear" w:color="auto" w:fill="FFFFFF"/>
        </w:rPr>
        <w:t>RAN2 working assumption (for RRC idle. FFS for Inactive/Connected): Rel-17 UE with pre-compensation capability obtains UE specific UE-</w:t>
      </w:r>
      <w:proofErr w:type="spellStart"/>
      <w:r>
        <w:rPr>
          <w:i w:val="0"/>
          <w:highlight w:val="lightGray"/>
          <w:shd w:val="clear" w:color="auto" w:fill="FFFFFF"/>
        </w:rPr>
        <w:t>gNB</w:t>
      </w:r>
      <w:proofErr w:type="spellEnd"/>
      <w:r>
        <w:rPr>
          <w:i w:val="0"/>
          <w:highlight w:val="lightGray"/>
          <w:shd w:val="clear" w:color="auto" w:fill="FFFFFF"/>
        </w:rPr>
        <w:t xml:space="preserve"> RTT</w:t>
      </w:r>
      <w:r>
        <w:rPr>
          <w:rStyle w:val="apple-converted-space"/>
          <w:i w:val="0"/>
          <w:sz w:val="21"/>
          <w:szCs w:val="21"/>
          <w:highlight w:val="lightGray"/>
          <w:shd w:val="clear" w:color="auto" w:fill="FFFFFF"/>
        </w:rPr>
        <w:t> </w:t>
      </w:r>
      <w:r>
        <w:rPr>
          <w:i w:val="0"/>
          <w:highlight w:val="lightGray"/>
          <w:shd w:val="clear" w:color="auto" w:fill="FFFFFF"/>
        </w:rPr>
        <w:t>based on its GNSS in LEO/GEO. FFS how this is calculated and what/if anything needs to be broadcasted for the different pre-compensation methods </w:t>
      </w:r>
      <w:r>
        <w:rPr>
          <w:i w:val="0"/>
          <w:highlight w:val="lightGray"/>
        </w:rPr>
        <w:t>(</w:t>
      </w:r>
      <w:proofErr w:type="gramStart"/>
      <w:r>
        <w:rPr>
          <w:i w:val="0"/>
          <w:highlight w:val="lightGray"/>
        </w:rPr>
        <w:t>e.g.</w:t>
      </w:r>
      <w:proofErr w:type="gramEnd"/>
      <w:r>
        <w:rPr>
          <w:i w:val="0"/>
          <w:highlight w:val="lightGray"/>
        </w:rPr>
        <w:t xml:space="preserve"> common TA) to help the UE to obtain the full UE-</w:t>
      </w:r>
      <w:proofErr w:type="spellStart"/>
      <w:r>
        <w:rPr>
          <w:i w:val="0"/>
          <w:highlight w:val="lightGray"/>
        </w:rPr>
        <w:t>gNB</w:t>
      </w:r>
      <w:proofErr w:type="spellEnd"/>
      <w:r>
        <w:rPr>
          <w:i w:val="0"/>
          <w:highlight w:val="lightGray"/>
        </w:rPr>
        <w:t xml:space="preserve"> RTT. </w:t>
      </w:r>
    </w:p>
    <w:p w14:paraId="0E19E11F" w14:textId="77777777" w:rsidR="00DC75F7" w:rsidRDefault="00F02BCA">
      <w:pPr>
        <w:pStyle w:val="Doc-comment"/>
        <w:numPr>
          <w:ilvl w:val="0"/>
          <w:numId w:val="24"/>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If the UE-</w:t>
      </w:r>
      <w:proofErr w:type="spellStart"/>
      <w:r>
        <w:rPr>
          <w:i w:val="0"/>
          <w:highlight w:val="lightGray"/>
        </w:rPr>
        <w:t>gNB</w:t>
      </w:r>
      <w:proofErr w:type="spellEnd"/>
      <w:r>
        <w:rPr>
          <w:i w:val="0"/>
          <w:highlight w:val="lightGray"/>
        </w:rPr>
        <w:t xml:space="preserve"> RTT is pre-compensated, preamble ambiguity is not an issue in Rel-17 NTN (</w:t>
      </w:r>
      <w:proofErr w:type="gramStart"/>
      <w:r>
        <w:rPr>
          <w:i w:val="0"/>
          <w:highlight w:val="lightGray"/>
        </w:rPr>
        <w:t>i.e.</w:t>
      </w:r>
      <w:proofErr w:type="gramEnd"/>
      <w:r>
        <w:rPr>
          <w:i w:val="0"/>
          <w:highlight w:val="lightGray"/>
        </w:rPr>
        <w:t xml:space="preserve"> no enhancements are necessary). FFS how and by whom the possibly multiple components of UE-</w:t>
      </w:r>
      <w:proofErr w:type="spellStart"/>
      <w:r>
        <w:rPr>
          <w:i w:val="0"/>
          <w:highlight w:val="lightGray"/>
        </w:rPr>
        <w:t>gNB</w:t>
      </w:r>
      <w:proofErr w:type="spellEnd"/>
      <w:r>
        <w:rPr>
          <w:i w:val="0"/>
          <w:highlight w:val="lightGray"/>
        </w:rPr>
        <w:t xml:space="preserve"> RTT are pre-compensated</w:t>
      </w:r>
    </w:p>
    <w:p w14:paraId="11DE1764" w14:textId="77777777" w:rsidR="00DC75F7" w:rsidRDefault="00F02BCA">
      <w:pPr>
        <w:pStyle w:val="Doc-comment"/>
        <w:numPr>
          <w:ilvl w:val="0"/>
          <w:numId w:val="24"/>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From RAN2 perspective, for UE with UE-specific pre-compensation as a baseline it is up to </w:t>
      </w:r>
      <w:proofErr w:type="spellStart"/>
      <w:r>
        <w:rPr>
          <w:i w:val="0"/>
          <w:highlight w:val="lightGray"/>
        </w:rPr>
        <w:t>gNB</w:t>
      </w:r>
      <w:proofErr w:type="spellEnd"/>
      <w:r>
        <w:rPr>
          <w:i w:val="0"/>
          <w:highlight w:val="lightGray"/>
        </w:rPr>
        <w:t xml:space="preserve"> implementation to ensure sufficient time on UE side for the Msg3 transmission.</w:t>
      </w:r>
    </w:p>
    <w:p w14:paraId="1034027D" w14:textId="77777777" w:rsidR="00DC75F7" w:rsidRDefault="00F02BCA">
      <w:pPr>
        <w:pStyle w:val="Doc-comment"/>
        <w:numPr>
          <w:ilvl w:val="0"/>
          <w:numId w:val="24"/>
        </w:numPr>
        <w:pBdr>
          <w:top w:val="single" w:sz="4" w:space="1" w:color="auto"/>
          <w:left w:val="single" w:sz="4" w:space="4" w:color="auto"/>
          <w:bottom w:val="single" w:sz="4" w:space="1" w:color="auto"/>
          <w:right w:val="single" w:sz="4" w:space="4" w:color="auto"/>
        </w:pBdr>
        <w:spacing w:line="254" w:lineRule="auto"/>
        <w:rPr>
          <w:i w:val="0"/>
        </w:rPr>
      </w:pPr>
      <w:r>
        <w:rPr>
          <w:i w:val="0"/>
        </w:rPr>
        <w:t xml:space="preserve">For UE with pre-compensation capability (at least for the HARQ-feedback enabled case. FFS for HARQ-feedback disabled, if supported), </w:t>
      </w:r>
      <w:proofErr w:type="spellStart"/>
      <w:r>
        <w:rPr>
          <w:i w:val="0"/>
        </w:rPr>
        <w:t>drx</w:t>
      </w:r>
      <w:proofErr w:type="spellEnd"/>
      <w:r>
        <w:rPr>
          <w:i w:val="0"/>
        </w:rPr>
        <w:t>-HARQ-RTT-</w:t>
      </w:r>
      <w:proofErr w:type="spellStart"/>
      <w:r>
        <w:rPr>
          <w:i w:val="0"/>
        </w:rPr>
        <w:t>TimerDL</w:t>
      </w:r>
      <w:proofErr w:type="spellEnd"/>
      <w:r>
        <w:rPr>
          <w:i w:val="0"/>
        </w:rPr>
        <w:t xml:space="preserve"> is offset by UE-specific RTT (UE-</w:t>
      </w:r>
      <w:proofErr w:type="spellStart"/>
      <w:r>
        <w:rPr>
          <w:i w:val="0"/>
        </w:rPr>
        <w:t>gNB</w:t>
      </w:r>
      <w:proofErr w:type="spellEnd"/>
      <w:r>
        <w:rPr>
          <w:i w:val="0"/>
        </w:rPr>
        <w:t xml:space="preserve"> delay) in LEO/GEO. FFS if offset is applied </w:t>
      </w:r>
      <w:proofErr w:type="gramStart"/>
      <w:r>
        <w:rPr>
          <w:i w:val="0"/>
        </w:rPr>
        <w:t>to:</w:t>
      </w:r>
      <w:proofErr w:type="gramEnd"/>
      <w:r>
        <w:rPr>
          <w:i w:val="0"/>
        </w:rPr>
        <w:t xml:space="preserve"> 1) the start of the timers or 2) the timer value range (i.e. existing values within value range increased by offset)</w:t>
      </w:r>
    </w:p>
    <w:p w14:paraId="365040DD" w14:textId="77777777" w:rsidR="00DC75F7" w:rsidRDefault="00DC75F7"/>
    <w:p w14:paraId="3FD534C1" w14:textId="77777777" w:rsidR="00DC75F7" w:rsidRDefault="00F02BCA">
      <w:pPr>
        <w:pStyle w:val="Doc-text2"/>
        <w:pBdr>
          <w:top w:val="single" w:sz="4" w:space="1" w:color="auto"/>
          <w:left w:val="single" w:sz="4" w:space="4" w:color="auto"/>
          <w:bottom w:val="single" w:sz="4" w:space="1" w:color="auto"/>
          <w:right w:val="single" w:sz="4" w:space="4" w:color="auto"/>
        </w:pBdr>
      </w:pPr>
      <w:r>
        <w:t>Agreement from Friday CB session:</w:t>
      </w:r>
    </w:p>
    <w:p w14:paraId="71559B1D" w14:textId="77777777" w:rsidR="00DC75F7" w:rsidRDefault="00F02BCA">
      <w:pPr>
        <w:pStyle w:val="Doc-text2"/>
        <w:numPr>
          <w:ilvl w:val="0"/>
          <w:numId w:val="2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From RAN2 perspective, for dynamic grant, one possibility for "enabling"/"disabling" HARQ uplink retransmission at UE transmitter is without introducing an additional mechanism (</w:t>
      </w:r>
      <w:proofErr w:type="gramStart"/>
      <w:r>
        <w:rPr>
          <w:highlight w:val="lightGray"/>
        </w:rPr>
        <w:t>i.e.</w:t>
      </w:r>
      <w:proofErr w:type="gramEnd"/>
      <w:r>
        <w:rPr>
          <w:highlight w:val="lightGray"/>
        </w:rPr>
        <w:t xml:space="preserve"> </w:t>
      </w:r>
      <w:proofErr w:type="spellStart"/>
      <w:r>
        <w:rPr>
          <w:highlight w:val="lightGray"/>
        </w:rPr>
        <w:t>gNB</w:t>
      </w:r>
      <w:proofErr w:type="spellEnd"/>
      <w:r>
        <w:rPr>
          <w:highlight w:val="lightGray"/>
        </w:rPr>
        <w:t xml:space="preserve"> can send grant with NDI not toggled/toggled without waiting for decoding result of previous PUSCH transmission). FFS on the handling of RTT timers. Other solutions for enabling/disabling HARQ UL </w:t>
      </w:r>
      <w:proofErr w:type="spellStart"/>
      <w:r>
        <w:rPr>
          <w:highlight w:val="lightGray"/>
        </w:rPr>
        <w:t>reTX</w:t>
      </w:r>
      <w:proofErr w:type="spellEnd"/>
      <w:r>
        <w:rPr>
          <w:highlight w:val="lightGray"/>
        </w:rPr>
        <w:t xml:space="preserve"> are not precluded</w:t>
      </w:r>
    </w:p>
    <w:p w14:paraId="7C2CA0EA" w14:textId="77777777" w:rsidR="00DC75F7" w:rsidRDefault="00DC75F7"/>
    <w:p w14:paraId="57263B19"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offline 103:</w:t>
      </w:r>
    </w:p>
    <w:p w14:paraId="70B6254A" w14:textId="77777777" w:rsidR="00DC75F7" w:rsidRDefault="00F02BCA">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the start of the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is accurately compensated by UE-</w:t>
      </w:r>
      <w:proofErr w:type="spellStart"/>
      <w:r>
        <w:rPr>
          <w:highlight w:val="lightGray"/>
        </w:rPr>
        <w:t>gNB</w:t>
      </w:r>
      <w:proofErr w:type="spellEnd"/>
      <w:r>
        <w:rPr>
          <w:highlight w:val="lightGray"/>
        </w:rPr>
        <w:t xml:space="preserve"> RTT,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are not extended in LEO/GEO.</w:t>
      </w:r>
    </w:p>
    <w:p w14:paraId="16C187B7" w14:textId="77777777" w:rsidR="00DC75F7" w:rsidRDefault="00F02BCA">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the following are FFS in Rel-17 NTN:</w:t>
      </w:r>
    </w:p>
    <w:p w14:paraId="19802677" w14:textId="77777777" w:rsidR="00DC75F7" w:rsidRDefault="00F02BCA">
      <w:pPr>
        <w:pStyle w:val="Doc-text2"/>
        <w:numPr>
          <w:ilvl w:val="0"/>
          <w:numId w:val="2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Report UE-calculated TA in </w:t>
      </w:r>
      <w:proofErr w:type="gramStart"/>
      <w:r>
        <w:rPr>
          <w:highlight w:val="lightGray"/>
        </w:rPr>
        <w:t>e.g.</w:t>
      </w:r>
      <w:proofErr w:type="gramEnd"/>
      <w:r>
        <w:rPr>
          <w:highlight w:val="lightGray"/>
        </w:rPr>
        <w:t xml:space="preserve"> msg3/msg5/</w:t>
      </w:r>
      <w:proofErr w:type="spellStart"/>
      <w:r>
        <w:rPr>
          <w:highlight w:val="lightGray"/>
        </w:rPr>
        <w:t>msgA</w:t>
      </w:r>
      <w:proofErr w:type="spellEnd"/>
    </w:p>
    <w:p w14:paraId="6450526F" w14:textId="77777777" w:rsidR="00DC75F7" w:rsidRDefault="00F02BCA">
      <w:pPr>
        <w:pStyle w:val="Doc-text2"/>
        <w:numPr>
          <w:ilvl w:val="0"/>
          <w:numId w:val="2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Enhancements to RSRP-based selection mechanism of 2-step vs. 4-step RACH </w:t>
      </w:r>
    </w:p>
    <w:p w14:paraId="787756CB" w14:textId="77777777" w:rsidR="00DC75F7" w:rsidRDefault="00F02BCA">
      <w:pPr>
        <w:pStyle w:val="Doc-text2"/>
        <w:numPr>
          <w:ilvl w:val="0"/>
          <w:numId w:val="2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LCP impact caused by disabling HARQ UL retransmission</w:t>
      </w:r>
    </w:p>
    <w:p w14:paraId="1549AE39" w14:textId="77777777" w:rsidR="00DC75F7" w:rsidRDefault="00DC75F7"/>
    <w:p w14:paraId="46AD7994"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081DF770" w14:textId="77777777" w:rsidR="00DC75F7" w:rsidRDefault="00F02BCA">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decision on starting ra-</w:t>
      </w:r>
      <w:proofErr w:type="spellStart"/>
      <w:r>
        <w:rPr>
          <w:highlight w:val="lightGray"/>
        </w:rPr>
        <w:t>ContentionResolutionTimer</w:t>
      </w:r>
      <w:proofErr w:type="spellEnd"/>
      <w:r>
        <w:rPr>
          <w:highlight w:val="lightGray"/>
        </w:rPr>
        <w:t>,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is postponed until further progress in RAN1 regarding UE pre-compensation method and TA estimation accuracy.</w:t>
      </w:r>
    </w:p>
    <w:p w14:paraId="00AA40E8" w14:textId="77777777" w:rsidR="00DC75F7" w:rsidRDefault="00DC75F7">
      <w:pPr>
        <w:rPr>
          <w:iCs/>
        </w:rPr>
      </w:pPr>
    </w:p>
    <w:p w14:paraId="1E88C71F" w14:textId="77777777" w:rsidR="00DC75F7" w:rsidRDefault="00DC75F7"/>
    <w:p w14:paraId="004BA4A4" w14:textId="77777777" w:rsidR="00DC75F7" w:rsidRDefault="00F02BC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70F7E547" w14:textId="77777777" w:rsidR="00DC75F7" w:rsidRDefault="00F02BCA">
      <w:pPr>
        <w:pStyle w:val="Doc-comment"/>
        <w:numPr>
          <w:ilvl w:val="0"/>
          <w:numId w:val="28"/>
        </w:numPr>
        <w:pBdr>
          <w:top w:val="single" w:sz="4" w:space="1" w:color="auto"/>
          <w:left w:val="single" w:sz="4" w:space="4" w:color="auto"/>
          <w:bottom w:val="single" w:sz="4" w:space="1" w:color="auto"/>
          <w:right w:val="single" w:sz="4" w:space="4" w:color="auto"/>
        </w:pBdr>
        <w:spacing w:line="254" w:lineRule="auto"/>
        <w:rPr>
          <w:i w:val="0"/>
          <w:highlight w:val="green"/>
        </w:rPr>
      </w:pPr>
      <w:r>
        <w:rPr>
          <w:i w:val="0"/>
          <w:highlight w:val="green"/>
        </w:rPr>
        <w:t>RLC t-Reassembly timer needs to be extended in NR-NTN.</w:t>
      </w:r>
    </w:p>
    <w:p w14:paraId="7123D81B" w14:textId="77777777" w:rsidR="00DC75F7" w:rsidRDefault="00F02BCA">
      <w:pPr>
        <w:pStyle w:val="Doc-comment"/>
        <w:numPr>
          <w:ilvl w:val="0"/>
          <w:numId w:val="28"/>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w:t>
      </w:r>
      <w:proofErr w:type="spellStart"/>
      <w:r>
        <w:rPr>
          <w:i w:val="0"/>
          <w:highlight w:val="lightGray"/>
        </w:rPr>
        <w:t>PollRetransmit</w:t>
      </w:r>
      <w:proofErr w:type="spellEnd"/>
      <w:r>
        <w:rPr>
          <w:i w:val="0"/>
          <w:highlight w:val="lightGray"/>
        </w:rPr>
        <w:t xml:space="preserve"> Timer in NR-NTN.</w:t>
      </w:r>
    </w:p>
    <w:p w14:paraId="07266572" w14:textId="77777777" w:rsidR="00DC75F7" w:rsidRDefault="00F02BCA">
      <w:pPr>
        <w:pStyle w:val="Doc-comment"/>
        <w:numPr>
          <w:ilvl w:val="0"/>
          <w:numId w:val="28"/>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w:t>
      </w:r>
      <w:proofErr w:type="spellStart"/>
      <w:r>
        <w:rPr>
          <w:i w:val="0"/>
          <w:highlight w:val="lightGray"/>
        </w:rPr>
        <w:t>statusProhibit</w:t>
      </w:r>
      <w:proofErr w:type="spellEnd"/>
      <w:r>
        <w:rPr>
          <w:i w:val="0"/>
          <w:highlight w:val="lightGray"/>
        </w:rPr>
        <w:t xml:space="preserve"> Timer in NR-NTN.</w:t>
      </w:r>
    </w:p>
    <w:p w14:paraId="670E6D99" w14:textId="77777777" w:rsidR="00DC75F7" w:rsidRDefault="00F02BCA">
      <w:pPr>
        <w:pStyle w:val="Doc-comment"/>
        <w:numPr>
          <w:ilvl w:val="0"/>
          <w:numId w:val="28"/>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RLC SN length in NR-NTN</w:t>
      </w:r>
    </w:p>
    <w:p w14:paraId="2F8F86B6" w14:textId="77777777" w:rsidR="00DC75F7" w:rsidRDefault="00F02BCA">
      <w:pPr>
        <w:pStyle w:val="Doc-comment"/>
        <w:numPr>
          <w:ilvl w:val="0"/>
          <w:numId w:val="28"/>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PDCP SN length in NR-NTN</w:t>
      </w:r>
    </w:p>
    <w:p w14:paraId="302FBED2" w14:textId="77777777" w:rsidR="00DC75F7" w:rsidRDefault="00DC75F7"/>
    <w:p w14:paraId="32B85BCD" w14:textId="77777777" w:rsidR="00DC75F7" w:rsidRDefault="00F02BCA">
      <w:pPr>
        <w:pStyle w:val="EmailDiscussion2"/>
        <w:pBdr>
          <w:top w:val="single" w:sz="4" w:space="1" w:color="auto"/>
          <w:left w:val="single" w:sz="4" w:space="4" w:color="auto"/>
          <w:bottom w:val="single" w:sz="4" w:space="1" w:color="auto"/>
          <w:right w:val="single" w:sz="4" w:space="4" w:color="auto"/>
        </w:pBdr>
      </w:pPr>
      <w:r>
        <w:t>Agreements:</w:t>
      </w:r>
    </w:p>
    <w:p w14:paraId="65A69552" w14:textId="77777777" w:rsidR="00DC75F7" w:rsidRDefault="00F02BCA">
      <w:pPr>
        <w:pStyle w:val="EmailDiscussion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42BB606D" w14:textId="77777777" w:rsidR="00DC75F7" w:rsidRDefault="00DC75F7">
      <w:pPr>
        <w:rPr>
          <w:iCs/>
        </w:rPr>
      </w:pPr>
    </w:p>
    <w:p w14:paraId="296F162F" w14:textId="77777777" w:rsidR="00DC75F7" w:rsidRDefault="00DC75F7"/>
    <w:p w14:paraId="25B2C1B9" w14:textId="77777777" w:rsidR="00DC75F7" w:rsidRDefault="00F02BC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5BE95F8" w14:textId="77777777" w:rsidR="00DC75F7" w:rsidRDefault="00F02BCA">
      <w:pPr>
        <w:pStyle w:val="Doc-comment"/>
        <w:numPr>
          <w:ilvl w:val="0"/>
          <w:numId w:val="30"/>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Reconfiguration with sync is the baseline for connected mode mobility in NTN (the use of legacy RLF and re-establishment mechanism are not excluded)</w:t>
      </w:r>
    </w:p>
    <w:p w14:paraId="0B8C3B0A" w14:textId="77777777" w:rsidR="00DC75F7" w:rsidRDefault="00F02BCA">
      <w:pPr>
        <w:pStyle w:val="Doc-comment"/>
        <w:numPr>
          <w:ilvl w:val="0"/>
          <w:numId w:val="30"/>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The CHO can be used in NTN for both moving cell and fixed cell scenarios, and the CHO procedure and execution condition defined in Rel-16 is the baseline for NTN CHO. </w:t>
      </w:r>
    </w:p>
    <w:p w14:paraId="1DC1B059" w14:textId="77777777" w:rsidR="00DC75F7" w:rsidRDefault="00F02BCA">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3.</w:t>
      </w:r>
      <w:r>
        <w:rPr>
          <w:i w:val="0"/>
          <w:highlight w:val="lightGray"/>
        </w:rPr>
        <w:tab/>
        <w:t>NTN specific CHO execution condition can be further discussed.</w:t>
      </w:r>
    </w:p>
    <w:p w14:paraId="2A970546" w14:textId="77777777" w:rsidR="00DC75F7" w:rsidRDefault="00F02BCA">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4.</w:t>
      </w:r>
      <w:r>
        <w:rPr>
          <w:i w:val="0"/>
          <w:highlight w:val="lightGray"/>
        </w:rPr>
        <w:tab/>
        <w:t>The existing measurement framework (</w:t>
      </w:r>
      <w:proofErr w:type="gramStart"/>
      <w:r>
        <w:rPr>
          <w:i w:val="0"/>
          <w:highlight w:val="lightGray"/>
        </w:rPr>
        <w:t>e.g.</w:t>
      </w:r>
      <w:proofErr w:type="gramEnd"/>
      <w:r>
        <w:rPr>
          <w:i w:val="0"/>
          <w:highlight w:val="lightGray"/>
        </w:rPr>
        <w:t xml:space="preserve"> measurement configuration, execution and reporting) is the baseline, and all the existing measurement criteria and event can be used in NTN. Support for new measurement is not excluded.</w:t>
      </w:r>
    </w:p>
    <w:p w14:paraId="7EB21815" w14:textId="77777777" w:rsidR="00DC75F7" w:rsidRDefault="00F02BCA">
      <w:pPr>
        <w:pStyle w:val="Doc-comment"/>
        <w:pBdr>
          <w:top w:val="single" w:sz="4" w:space="1" w:color="auto"/>
          <w:left w:val="single" w:sz="4" w:space="4" w:color="auto"/>
          <w:bottom w:val="single" w:sz="4" w:space="1" w:color="auto"/>
          <w:right w:val="single" w:sz="4" w:space="4" w:color="auto"/>
        </w:pBdr>
        <w:rPr>
          <w:i w:val="0"/>
        </w:rPr>
      </w:pPr>
      <w:r>
        <w:rPr>
          <w:i w:val="0"/>
          <w:highlight w:val="lightGray"/>
        </w:rPr>
        <w:t>5.</w:t>
      </w:r>
      <w:r>
        <w:rPr>
          <w:i w:val="0"/>
          <w:highlight w:val="lightGray"/>
        </w:rPr>
        <w:tab/>
        <w:t>Legacy SSB periods (as in TN) shall be supported in NTN</w:t>
      </w:r>
    </w:p>
    <w:p w14:paraId="1152CCAD" w14:textId="77777777" w:rsidR="00DC75F7" w:rsidRDefault="00DC75F7"/>
    <w:p w14:paraId="3082C3D1"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offline 105:</w:t>
      </w:r>
    </w:p>
    <w:p w14:paraId="239F00E5" w14:textId="77777777" w:rsidR="00DC75F7" w:rsidRDefault="00F02BCA">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Time or </w:t>
      </w:r>
      <w:proofErr w:type="gramStart"/>
      <w:r>
        <w:rPr>
          <w:highlight w:val="green"/>
        </w:rPr>
        <w:t>timer based</w:t>
      </w:r>
      <w:proofErr w:type="gramEnd"/>
      <w:r>
        <w:rPr>
          <w:highlight w:val="green"/>
        </w:rPr>
        <w:t xml:space="preserve"> CHO triggering event, in combination with the existing R16 CHO measurement based event, should be introduced for both moving cell and fixed cell scenario.  FFS on how to configure the time or </w:t>
      </w:r>
      <w:proofErr w:type="gramStart"/>
      <w:r>
        <w:rPr>
          <w:highlight w:val="green"/>
        </w:rPr>
        <w:t>timer based</w:t>
      </w:r>
      <w:proofErr w:type="gramEnd"/>
      <w:r>
        <w:rPr>
          <w:highlight w:val="green"/>
        </w:rPr>
        <w:t xml:space="preserve"> CHO triggering event. </w:t>
      </w:r>
      <w:proofErr w:type="gramStart"/>
      <w:r>
        <w:rPr>
          <w:highlight w:val="green"/>
        </w:rPr>
        <w:t>Also</w:t>
      </w:r>
      <w:proofErr w:type="gramEnd"/>
      <w:r>
        <w:rPr>
          <w:highlight w:val="green"/>
        </w:rPr>
        <w:t xml:space="preserve"> FFS how to consider the feeder/service link switch timing.</w:t>
      </w:r>
    </w:p>
    <w:p w14:paraId="25F20E1C" w14:textId="77777777" w:rsidR="00DC75F7" w:rsidRDefault="00F02BCA">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DAPS HO for NTN is de-prioritized in this release.</w:t>
      </w:r>
    </w:p>
    <w:p w14:paraId="5214157F" w14:textId="77777777" w:rsidR="00DC75F7" w:rsidRDefault="00DC75F7"/>
    <w:p w14:paraId="6789945B" w14:textId="77777777" w:rsidR="00DC75F7" w:rsidRDefault="00F02BCA">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Location based CHO triggering event, in combination with the existing R16 CHO </w:t>
      </w:r>
      <w:proofErr w:type="gramStart"/>
      <w:r>
        <w:rPr>
          <w:highlight w:val="green"/>
        </w:rPr>
        <w:t>measurement based</w:t>
      </w:r>
      <w:proofErr w:type="gramEnd"/>
      <w:r>
        <w:rPr>
          <w:highlight w:val="green"/>
        </w:rPr>
        <w:t xml:space="preserve"> event, should be introduced for both moving cell and fixed cell scenario. FFS on how to configure the </w:t>
      </w:r>
      <w:proofErr w:type="gramStart"/>
      <w:r>
        <w:rPr>
          <w:highlight w:val="green"/>
        </w:rPr>
        <w:t>location based</w:t>
      </w:r>
      <w:proofErr w:type="gramEnd"/>
      <w:r>
        <w:rPr>
          <w:highlight w:val="green"/>
        </w:rPr>
        <w:t xml:space="preserve"> CHO triggering event. FFS if </w:t>
      </w:r>
      <w:proofErr w:type="gramStart"/>
      <w:r>
        <w:rPr>
          <w:highlight w:val="green"/>
        </w:rPr>
        <w:t>location based</w:t>
      </w:r>
      <w:proofErr w:type="gramEnd"/>
      <w:r>
        <w:rPr>
          <w:highlight w:val="green"/>
        </w:rPr>
        <w:t xml:space="preserve"> CHO triggering event only (not in combination with other events) can also be considered.</w:t>
      </w:r>
    </w:p>
    <w:p w14:paraId="240D647E" w14:textId="77777777" w:rsidR="00DC75F7" w:rsidRDefault="00F02BCA">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Location-based measurement event, in combination with the existing measurement event in NR, should be supported in NTN for both moving cell and fixed cell scenarios. FFS on how to configure the </w:t>
      </w:r>
      <w:proofErr w:type="gramStart"/>
      <w:r>
        <w:rPr>
          <w:highlight w:val="green"/>
        </w:rPr>
        <w:t>location based</w:t>
      </w:r>
      <w:proofErr w:type="gramEnd"/>
      <w:r>
        <w:rPr>
          <w:highlight w:val="green"/>
        </w:rPr>
        <w:t xml:space="preserve"> measurement event.</w:t>
      </w:r>
    </w:p>
    <w:p w14:paraId="30D4EBCC" w14:textId="77777777" w:rsidR="00DC75F7" w:rsidRDefault="00DC75F7"/>
    <w:p w14:paraId="7366C986"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offline 106:</w:t>
      </w:r>
    </w:p>
    <w:p w14:paraId="494E0068" w14:textId="77777777" w:rsidR="00DC75F7" w:rsidRDefault="00F02BCA">
      <w:pPr>
        <w:pStyle w:val="Doc-text2"/>
        <w:numPr>
          <w:ilvl w:val="0"/>
          <w:numId w:val="3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understanding that UE shall not be forced to detect the SSB burst outside the corresponding configured SMTC window in NTN, just like the principle in TN.</w:t>
      </w:r>
    </w:p>
    <w:p w14:paraId="507270D2" w14:textId="77777777" w:rsidR="00DC75F7" w:rsidRDefault="00DC75F7"/>
    <w:p w14:paraId="515EF65D"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431E31F7" w14:textId="77777777" w:rsidR="00DC75F7" w:rsidRDefault="00F02BCA">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SMTC and gap configuration in NTN are configured based on the timing of </w:t>
      </w:r>
      <w:proofErr w:type="spellStart"/>
      <w:r>
        <w:rPr>
          <w:highlight w:val="lightGray"/>
        </w:rPr>
        <w:t>PCell</w:t>
      </w:r>
      <w:proofErr w:type="spellEnd"/>
    </w:p>
    <w:p w14:paraId="786FA4F2" w14:textId="77777777" w:rsidR="00DC75F7" w:rsidRDefault="00F02BCA">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can first identify the scenarios and discuss how serious the impact is before addressing any enhancement for SMTC configuration in NTN.</w:t>
      </w:r>
    </w:p>
    <w:p w14:paraId="6E17DE68" w14:textId="77777777" w:rsidR="00DC75F7" w:rsidRDefault="00F02BCA">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can’t assume that the network will always have UE accurate location info for SMTC window configuration in NTN</w:t>
      </w:r>
    </w:p>
    <w:p w14:paraId="24BC3DC9" w14:textId="77777777" w:rsidR="00DC75F7" w:rsidRDefault="00F02BCA">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along with the network in NTN should also have the same understanding of the timing, including the timing for measurement gap, to avoid any un-synchronized scheduling between UE and the network, just like the way we have in TN</w:t>
      </w:r>
    </w:p>
    <w:p w14:paraId="649B0130" w14:textId="77777777" w:rsidR="00DC75F7" w:rsidRDefault="00DC75F7"/>
    <w:p w14:paraId="29897EFB" w14:textId="77777777" w:rsidR="00DC75F7" w:rsidRDefault="00DC75F7"/>
    <w:p w14:paraId="1AD93648" w14:textId="77777777" w:rsidR="00DC75F7" w:rsidRDefault="00F02BCA">
      <w:pPr>
        <w:rPr>
          <w:iCs/>
        </w:rPr>
      </w:pPr>
      <w:r>
        <w:rPr>
          <w:iCs/>
        </w:rPr>
        <w:t>RAN2#113</w:t>
      </w:r>
    </w:p>
    <w:p w14:paraId="1A042C7E" w14:textId="77777777" w:rsidR="00DC75F7" w:rsidRDefault="00DC75F7">
      <w:pPr>
        <w:rPr>
          <w:iCs/>
        </w:rPr>
      </w:pPr>
    </w:p>
    <w:p w14:paraId="2D2BAA6D" w14:textId="77777777" w:rsidR="00DC75F7" w:rsidRDefault="00DC75F7">
      <w:pPr>
        <w:pStyle w:val="Heading4"/>
      </w:pPr>
    </w:p>
    <w:p w14:paraId="7F35EA77" w14:textId="77777777" w:rsidR="00DC75F7" w:rsidRDefault="00DC75F7">
      <w:pPr>
        <w:pStyle w:val="Doc-text2"/>
      </w:pPr>
    </w:p>
    <w:p w14:paraId="5270D363"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4D6A560E" w14:textId="77777777" w:rsidR="00DC75F7" w:rsidRDefault="00F02BCA">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Both Type 1 and Type 2 configured grant are feasible in NTN.</w:t>
      </w:r>
    </w:p>
    <w:p w14:paraId="03742FCE" w14:textId="77777777" w:rsidR="00DC75F7" w:rsidRDefault="00F02BCA">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From RAN2’s perspective, no need to modify parameter periodicity of IE </w:t>
      </w:r>
      <w:proofErr w:type="spellStart"/>
      <w:r>
        <w:rPr>
          <w:highlight w:val="lightGray"/>
        </w:rPr>
        <w:t>ConfiguredGrantConfig</w:t>
      </w:r>
      <w:proofErr w:type="spellEnd"/>
      <w:r>
        <w:rPr>
          <w:highlight w:val="lightGray"/>
        </w:rPr>
        <w:t xml:space="preserve"> to support NTN.</w:t>
      </w:r>
    </w:p>
    <w:p w14:paraId="1B5AA7B6" w14:textId="77777777" w:rsidR="00DC75F7" w:rsidRDefault="00F02BCA">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No need to modify maxNrofConfiguredGrantConfig-r16 and maxNrofConfiguredGrantConfigMAC-r16 to support NTN.</w:t>
      </w:r>
    </w:p>
    <w:p w14:paraId="7FE0BB98" w14:textId="77777777" w:rsidR="00DC75F7" w:rsidRDefault="00F02BCA">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in NTN can have both 2-step RACH and configured grant configurations at the same time.</w:t>
      </w:r>
    </w:p>
    <w:p w14:paraId="6B89A52F" w14:textId="77777777" w:rsidR="00DC75F7" w:rsidRDefault="00DC75F7">
      <w:pPr>
        <w:pStyle w:val="Doc-text2"/>
      </w:pPr>
    </w:p>
    <w:p w14:paraId="1A92FCBB" w14:textId="77777777" w:rsidR="00DC75F7" w:rsidRDefault="00DC75F7">
      <w:pPr>
        <w:pStyle w:val="Comments"/>
      </w:pPr>
    </w:p>
    <w:p w14:paraId="13F640C4"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[103]:</w:t>
      </w:r>
    </w:p>
    <w:p w14:paraId="691F66D5" w14:textId="77777777" w:rsidR="00DC75F7" w:rsidRDefault="00F02BCA">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For HARQ processes with DL HARQ feedback disabled, </w:t>
      </w:r>
      <w:proofErr w:type="spellStart"/>
      <w:r>
        <w:rPr>
          <w:highlight w:val="green"/>
        </w:rPr>
        <w:t>drx</w:t>
      </w:r>
      <w:proofErr w:type="spellEnd"/>
      <w:r>
        <w:rPr>
          <w:highlight w:val="green"/>
        </w:rPr>
        <w:t>-HARQ-RTT-</w:t>
      </w:r>
      <w:proofErr w:type="spellStart"/>
      <w:r>
        <w:rPr>
          <w:highlight w:val="green"/>
        </w:rPr>
        <w:t>TimerDL</w:t>
      </w:r>
      <w:proofErr w:type="spellEnd"/>
      <w:r>
        <w:rPr>
          <w:highlight w:val="green"/>
        </w:rPr>
        <w:t xml:space="preserve"> is not started.</w:t>
      </w:r>
    </w:p>
    <w:p w14:paraId="74B8EC17" w14:textId="77777777" w:rsidR="00DC75F7" w:rsidRDefault="00F02BCA">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FFS: method(s) to support blind retransmission for HARQ processes with HARQ feedback disabled.</w:t>
      </w:r>
    </w:p>
    <w:p w14:paraId="75463214" w14:textId="77777777" w:rsidR="00DC75F7" w:rsidRDefault="00DC75F7">
      <w:pPr>
        <w:pStyle w:val="Comments"/>
      </w:pPr>
    </w:p>
    <w:p w14:paraId="20FC0FB2"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00F2DED5" w14:textId="77777777" w:rsidR="00DC75F7" w:rsidRDefault="00F02BCA">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From RAN2 perspective, for HARQ processes where </w:t>
      </w:r>
      <w:proofErr w:type="spellStart"/>
      <w:r>
        <w:rPr>
          <w:highlight w:val="lightGray"/>
        </w:rPr>
        <w:t>gNB</w:t>
      </w:r>
      <w:proofErr w:type="spellEnd"/>
      <w:r>
        <w:rPr>
          <w:highlight w:val="lightGray"/>
        </w:rPr>
        <w:t xml:space="preserve"> can sends UL grant without waiting for decoding result of previous PUSCH transmission, no new network scheduling restrictions are introduced to schedule subsequent grants (</w:t>
      </w:r>
      <w:proofErr w:type="gramStart"/>
      <w:r>
        <w:rPr>
          <w:highlight w:val="lightGray"/>
        </w:rPr>
        <w:t>i.e.</w:t>
      </w:r>
      <w:proofErr w:type="gramEnd"/>
      <w:r>
        <w:rPr>
          <w:highlight w:val="lightGray"/>
        </w:rPr>
        <w:t xml:space="preserve"> up to network implementation. (Can come back if we don't find an agreement on p8)</w:t>
      </w:r>
    </w:p>
    <w:p w14:paraId="005B4994" w14:textId="77777777" w:rsidR="00DC75F7" w:rsidRDefault="00F02BCA">
      <w:pPr>
        <w:pStyle w:val="Doc-text2"/>
        <w:numPr>
          <w:ilvl w:val="0"/>
          <w:numId w:val="36"/>
        </w:numPr>
        <w:pBdr>
          <w:top w:val="single" w:sz="4" w:space="1" w:color="auto"/>
          <w:left w:val="single" w:sz="4" w:space="4" w:color="auto"/>
          <w:bottom w:val="single" w:sz="4" w:space="1" w:color="auto"/>
          <w:right w:val="single" w:sz="4" w:space="4" w:color="auto"/>
        </w:pBdr>
        <w:spacing w:line="254" w:lineRule="auto"/>
      </w:pPr>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w:t>
      </w:r>
      <w:proofErr w:type="spellStart"/>
      <w:r>
        <w:t>gNB</w:t>
      </w:r>
      <w:proofErr w:type="spellEnd"/>
      <w:r>
        <w:t xml:space="preserve"> RTT (if RAN1 decides something that requires to change this we can revisit it)</w:t>
      </w:r>
    </w:p>
    <w:p w14:paraId="49226F15" w14:textId="77777777" w:rsidR="00DC75F7" w:rsidRDefault="00DC75F7">
      <w:pPr>
        <w:pStyle w:val="Comments"/>
      </w:pPr>
    </w:p>
    <w:p w14:paraId="490C666F" w14:textId="77777777" w:rsidR="00DC75F7" w:rsidRDefault="00DC75F7">
      <w:pPr>
        <w:pStyle w:val="Comments"/>
      </w:pPr>
    </w:p>
    <w:p w14:paraId="7BC290AE"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723553AD" w14:textId="77777777" w:rsidR="00DC75F7" w:rsidRDefault="00F02BCA">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yellow"/>
        </w:rPr>
      </w:pPr>
      <w:commentRangeStart w:id="0"/>
      <w:r>
        <w:rPr>
          <w:highlight w:val="yellow"/>
        </w:rPr>
        <w:t xml:space="preserve">The </w:t>
      </w:r>
      <w:commentRangeEnd w:id="0"/>
      <w:r>
        <w:rPr>
          <w:rStyle w:val="CommentReference"/>
          <w:rFonts w:eastAsia="Times New Roman" w:cs="Arial"/>
          <w:lang w:val="en-GB" w:eastAsia="ja-JP"/>
        </w:rPr>
        <w:commentReference w:id="0"/>
      </w:r>
      <w:r>
        <w:rPr>
          <w:highlight w:val="yellow"/>
        </w:rPr>
        <w:t xml:space="preserve">NTN ephemeris is divided into serving cell’s ephemeris and </w:t>
      </w:r>
      <w:proofErr w:type="spellStart"/>
      <w:r>
        <w:rPr>
          <w:highlight w:val="yellow"/>
        </w:rPr>
        <w:t>neighbour’s</w:t>
      </w:r>
      <w:proofErr w:type="spellEnd"/>
      <w:r>
        <w:rPr>
          <w:highlight w:val="yellow"/>
        </w:rPr>
        <w:t xml:space="preserve"> ephemeris. FFS how would they differ regarding </w:t>
      </w:r>
      <w:proofErr w:type="gramStart"/>
      <w:r>
        <w:rPr>
          <w:highlight w:val="yellow"/>
        </w:rPr>
        <w:t>e.g.</w:t>
      </w:r>
      <w:proofErr w:type="gramEnd"/>
      <w:r>
        <w:rPr>
          <w:highlight w:val="yellow"/>
        </w:rPr>
        <w:t xml:space="preserve"> the required accuracy or </w:t>
      </w:r>
      <w:proofErr w:type="spellStart"/>
      <w:r>
        <w:rPr>
          <w:highlight w:val="yellow"/>
        </w:rPr>
        <w:t>signalling</w:t>
      </w:r>
      <w:proofErr w:type="spellEnd"/>
      <w:r>
        <w:rPr>
          <w:highlight w:val="yellow"/>
        </w:rPr>
        <w:t xml:space="preserve"> impact.    </w:t>
      </w:r>
    </w:p>
    <w:p w14:paraId="68F07BDA" w14:textId="77777777" w:rsidR="00DC75F7" w:rsidRDefault="00F02BCA">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Consider pre-configuration in </w:t>
      </w:r>
      <w:proofErr w:type="spellStart"/>
      <w:r>
        <w:rPr>
          <w:highlight w:val="yellow"/>
        </w:rPr>
        <w:t>uSIM</w:t>
      </w:r>
      <w:proofErr w:type="spellEnd"/>
      <w:r>
        <w:rPr>
          <w:highlight w:val="yellow"/>
        </w:rPr>
        <w:t xml:space="preserve">, NAS, SIB and RRC </w:t>
      </w:r>
      <w:proofErr w:type="spellStart"/>
      <w:r>
        <w:rPr>
          <w:highlight w:val="yellow"/>
        </w:rPr>
        <w:t>signalling</w:t>
      </w:r>
      <w:proofErr w:type="spellEnd"/>
      <w:r>
        <w:rPr>
          <w:highlight w:val="yellow"/>
        </w:rPr>
        <w:t xml:space="preserve"> for providing the NTN ephemeris. Further discussion depends on the agreed ephemeris contents.  </w:t>
      </w:r>
    </w:p>
    <w:p w14:paraId="6CCC43D7" w14:textId="77777777" w:rsidR="00DC75F7" w:rsidRDefault="00DC75F7">
      <w:pPr>
        <w:pStyle w:val="Comments"/>
      </w:pPr>
    </w:p>
    <w:p w14:paraId="735393A7"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685453F1" w14:textId="77777777" w:rsidR="00DC75F7" w:rsidRDefault="00F02BCA">
      <w:pPr>
        <w:pStyle w:val="Doc-text2"/>
        <w:numPr>
          <w:ilvl w:val="0"/>
          <w:numId w:val="3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RAN2 thinks that a UE needs to know whether the network is a TN or NTN no later than SIB1 reception</w:t>
      </w:r>
    </w:p>
    <w:p w14:paraId="06254282" w14:textId="77777777" w:rsidR="00DC75F7" w:rsidRDefault="00F02BCA">
      <w:pPr>
        <w:pStyle w:val="Doc-text2"/>
        <w:numPr>
          <w:ilvl w:val="0"/>
          <w:numId w:val="3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information on when a cell is going to stop serving the area and/or the timing information (</w:t>
      </w:r>
      <w:proofErr w:type="gramStart"/>
      <w:r>
        <w:rPr>
          <w:highlight w:val="green"/>
        </w:rPr>
        <w:t>e.g.</w:t>
      </w:r>
      <w:proofErr w:type="gramEnd"/>
      <w:r>
        <w:rPr>
          <w:highlight w:val="green"/>
        </w:rPr>
        <w:t xml:space="preserve"> timer or absolute time) about new upcoming cell is supported at least in Earth-fixed NTN scenario. FFS if both types of information are needed. FFS if this is known from system information and/or the ephemeris.</w:t>
      </w:r>
    </w:p>
    <w:p w14:paraId="5E7535AA" w14:textId="77777777" w:rsidR="00DC75F7" w:rsidRDefault="00DC75F7">
      <w:pPr>
        <w:pStyle w:val="Comments"/>
      </w:pPr>
    </w:p>
    <w:p w14:paraId="51989CB0" w14:textId="77777777" w:rsidR="00DC75F7" w:rsidRDefault="00DC75F7">
      <w:pPr>
        <w:rPr>
          <w:iCs/>
        </w:rPr>
      </w:pPr>
    </w:p>
    <w:p w14:paraId="66BFF549" w14:textId="77777777" w:rsidR="00DC75F7" w:rsidRDefault="00DC75F7">
      <w:pPr>
        <w:pStyle w:val="Doc-text2"/>
      </w:pPr>
    </w:p>
    <w:p w14:paraId="6D31DA31"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2C8C807D" w14:textId="77777777" w:rsidR="00DC75F7" w:rsidRDefault="00F02BCA">
      <w:pPr>
        <w:pStyle w:val="Doc-text2"/>
        <w:numPr>
          <w:ilvl w:val="0"/>
          <w:numId w:val="3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A4 event for NTN CHO. FFS whether other triggers need to be combined with this.</w:t>
      </w:r>
    </w:p>
    <w:p w14:paraId="252A0A76" w14:textId="77777777" w:rsidR="00DC75F7" w:rsidRDefault="00DC75F7">
      <w:pPr>
        <w:pStyle w:val="Doc-text2"/>
      </w:pPr>
    </w:p>
    <w:p w14:paraId="58E01C8B" w14:textId="77777777" w:rsidR="00DC75F7" w:rsidRDefault="00F02BCA">
      <w:pPr>
        <w:rPr>
          <w:iCs/>
        </w:rPr>
      </w:pPr>
      <w:r>
        <w:rPr>
          <w:iCs/>
        </w:rPr>
        <w:t>RAN2#113bis</w:t>
      </w:r>
    </w:p>
    <w:p w14:paraId="28B3EBDF" w14:textId="77777777" w:rsidR="00DC75F7" w:rsidRDefault="00DC75F7"/>
    <w:p w14:paraId="196C88A8" w14:textId="77777777" w:rsidR="00DC75F7" w:rsidRDefault="00F02BCA">
      <w:pPr>
        <w:pStyle w:val="Doc-text2"/>
        <w:pBdr>
          <w:top w:val="single" w:sz="4" w:space="1" w:color="auto"/>
          <w:left w:val="single" w:sz="4" w:space="4" w:color="auto"/>
          <w:bottom w:val="single" w:sz="4" w:space="1" w:color="auto"/>
          <w:right w:val="single" w:sz="4" w:space="4" w:color="auto"/>
        </w:pBdr>
        <w:ind w:left="1619" w:firstLine="0"/>
        <w:rPr>
          <w:highlight w:val="lightGray"/>
        </w:rPr>
      </w:pPr>
      <w:r>
        <w:rPr>
          <w:highlight w:val="lightGray"/>
        </w:rPr>
        <w:t>Agreements:</w:t>
      </w:r>
    </w:p>
    <w:p w14:paraId="73C342CF" w14:textId="77777777" w:rsidR="00DC75F7" w:rsidRDefault="00F02BCA">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Legacy mechanism for RA type selection based on RSRP threshold is the baseline for NTN. Optimizations can still be suggested, showing the gain (in any case, any method needs to be combined with RSRP based approach)</w:t>
      </w:r>
    </w:p>
    <w:p w14:paraId="24E6FEBB" w14:textId="77777777" w:rsidR="00DC75F7" w:rsidRDefault="00F02BCA">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Reuse legacy RA type switching mechanism</w:t>
      </w:r>
    </w:p>
    <w:p w14:paraId="4CC70567" w14:textId="77777777" w:rsidR="00DC75F7" w:rsidRDefault="00F02BCA">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Extend the timer length of </w:t>
      </w:r>
      <w:proofErr w:type="spellStart"/>
      <w:r>
        <w:rPr>
          <w:highlight w:val="yellow"/>
        </w:rPr>
        <w:t>sr-ProhibitTimer</w:t>
      </w:r>
      <w:proofErr w:type="spellEnd"/>
      <w:r>
        <w:rPr>
          <w:highlight w:val="yellow"/>
        </w:rPr>
        <w:t xml:space="preserve"> (FFS on the details)</w:t>
      </w:r>
    </w:p>
    <w:p w14:paraId="0A272679" w14:textId="77777777" w:rsidR="00DC75F7" w:rsidRDefault="00DC75F7"/>
    <w:p w14:paraId="1AFBB292"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44FE50DF" w14:textId="77777777" w:rsidR="00DC75F7" w:rsidRDefault="00F02BCA">
      <w:pPr>
        <w:pStyle w:val="Doc-text2"/>
        <w:numPr>
          <w:ilvl w:val="0"/>
          <w:numId w:val="4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feedback on UE obtaining UE-</w:t>
      </w:r>
      <w:proofErr w:type="spellStart"/>
      <w:r>
        <w:rPr>
          <w:highlight w:val="lightGray"/>
        </w:rPr>
        <w:t>gNB</w:t>
      </w:r>
      <w:proofErr w:type="spellEnd"/>
      <w:r>
        <w:rPr>
          <w:highlight w:val="lightGray"/>
        </w:rPr>
        <w:t xml:space="preserve"> RTT.</w:t>
      </w:r>
    </w:p>
    <w:p w14:paraId="6B715FF0" w14:textId="77777777" w:rsidR="00DC75F7" w:rsidRDefault="00DC75F7"/>
    <w:p w14:paraId="777A6DB9"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 via email (from offline [103]):</w:t>
      </w:r>
    </w:p>
    <w:p w14:paraId="2ED05602" w14:textId="77777777" w:rsidR="00DC75F7" w:rsidRDefault="00F02BCA">
      <w:pPr>
        <w:pStyle w:val="Doc-text2"/>
        <w:numPr>
          <w:ilvl w:val="0"/>
          <w:numId w:val="4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progress and postpone the discussion on how to broadcast parameters, if any, for TA pre-compensation.</w:t>
      </w:r>
    </w:p>
    <w:p w14:paraId="098051B0" w14:textId="77777777" w:rsidR="00DC75F7" w:rsidRDefault="00F02BCA">
      <w:pPr>
        <w:pStyle w:val="Doc-text2"/>
        <w:numPr>
          <w:ilvl w:val="0"/>
          <w:numId w:val="4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send an LS to RAN1, focusing on below aspects:</w:t>
      </w:r>
    </w:p>
    <w:p w14:paraId="1ACA80F1"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 xml:space="preserve">Ask RAN1 to prioritize the TA pre-compensation work on whether and/or what parameters to broadcast for TA pre-compensation, and when broadcasted, how often the broadcasted parameters are expected to change over </w:t>
      </w:r>
      <w:proofErr w:type="gramStart"/>
      <w:r>
        <w:rPr>
          <w:highlight w:val="lightGray"/>
        </w:rPr>
        <w:t>time;</w:t>
      </w:r>
      <w:proofErr w:type="gramEnd"/>
    </w:p>
    <w:p w14:paraId="65C15346"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RAN2 has agreed to use UE-</w:t>
      </w:r>
      <w:proofErr w:type="spellStart"/>
      <w:r>
        <w:rPr>
          <w:highlight w:val="lightGray"/>
        </w:rPr>
        <w:t>gNB</w:t>
      </w:r>
      <w:proofErr w:type="spellEnd"/>
      <w:r>
        <w:rPr>
          <w:highlight w:val="lightGray"/>
        </w:rPr>
        <w:t xml:space="preserve"> RTT as the offset to start some UP timers (</w:t>
      </w:r>
      <w:proofErr w:type="gramStart"/>
      <w:r>
        <w:rPr>
          <w:highlight w:val="lightGray"/>
        </w:rPr>
        <w:t>e.g.</w:t>
      </w:r>
      <w:proofErr w:type="gramEnd"/>
      <w:r>
        <w:rPr>
          <w:highlight w:val="lightGray"/>
        </w:rPr>
        <w:t xml:space="preserve">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Ask RAN1 to provide inputs on (i) how UE acquires UE-</w:t>
      </w:r>
      <w:proofErr w:type="spellStart"/>
      <w:r>
        <w:rPr>
          <w:highlight w:val="lightGray"/>
        </w:rPr>
        <w:t>gNB</w:t>
      </w:r>
      <w:proofErr w:type="spellEnd"/>
      <w:r>
        <w:rPr>
          <w:highlight w:val="lightGray"/>
        </w:rPr>
        <w:t xml:space="preserve"> RTT and (ii) what additional information needs to be broadcasted other than that for TA pre-compensation, if any.</w:t>
      </w:r>
    </w:p>
    <w:p w14:paraId="44A48756" w14:textId="77777777" w:rsidR="00DC75F7" w:rsidRDefault="00DC75F7">
      <w:pPr>
        <w:rPr>
          <w:highlight w:val="lightGray"/>
        </w:rPr>
      </w:pPr>
    </w:p>
    <w:p w14:paraId="76E8BF16" w14:textId="77777777" w:rsidR="00DC75F7" w:rsidRDefault="00DC75F7">
      <w:pPr>
        <w:rPr>
          <w:highlight w:val="lightGray"/>
        </w:rPr>
      </w:pPr>
    </w:p>
    <w:p w14:paraId="59F7AED2"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0DFA83A3" w14:textId="77777777" w:rsidR="00DC75F7" w:rsidRDefault="00F02BCA">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for uplink scheduling adaptations, the UE may report information about the UE specific TA pre-compensation. The exact information and frequency of reports depend on RAN1 outcome. FFS on when/how to report.</w:t>
      </w:r>
    </w:p>
    <w:p w14:paraId="5E98B36B" w14:textId="77777777" w:rsidR="00DC75F7" w:rsidRDefault="00F02BCA">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strike/>
          <w:highlight w:val="lightGray"/>
        </w:rPr>
      </w:pPr>
      <w:r>
        <w:rPr>
          <w:strike/>
          <w:highlight w:val="lightGray"/>
        </w:rPr>
        <w:t xml:space="preserve">The UE reports the UE specific TA pre-compensation during RACH procedure using MAC CE (FFS if this needs to be configured). Actual content is FFS </w:t>
      </w:r>
      <w:proofErr w:type="gramStart"/>
      <w:r>
        <w:rPr>
          <w:strike/>
          <w:highlight w:val="lightGray"/>
        </w:rPr>
        <w:t>and also</w:t>
      </w:r>
      <w:proofErr w:type="gramEnd"/>
      <w:r>
        <w:rPr>
          <w:strike/>
          <w:highlight w:val="lightGray"/>
        </w:rPr>
        <w:t xml:space="preserve"> depends on further RAN1 input.</w:t>
      </w:r>
    </w:p>
    <w:p w14:paraId="2327FA59" w14:textId="77777777" w:rsidR="00DC75F7" w:rsidRDefault="00F02BCA">
      <w:pPr>
        <w:pStyle w:val="Doc-text2"/>
        <w:numPr>
          <w:ilvl w:val="0"/>
          <w:numId w:val="4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It is FFS whether the UE reports the UE specific TA pre-compensation at the RACH procedure (MSG3 or MSG5) using a MAC CE. Actual content is FFS </w:t>
      </w:r>
      <w:proofErr w:type="gramStart"/>
      <w:r>
        <w:rPr>
          <w:highlight w:val="lightGray"/>
        </w:rPr>
        <w:t>and also</w:t>
      </w:r>
      <w:proofErr w:type="gramEnd"/>
      <w:r>
        <w:rPr>
          <w:highlight w:val="lightGray"/>
        </w:rPr>
        <w:t xml:space="preserve"> depends on further RAN1 input. Configurability is FFS</w:t>
      </w:r>
    </w:p>
    <w:p w14:paraId="4FBBE014" w14:textId="77777777" w:rsidR="00DC75F7" w:rsidRDefault="00DC75F7">
      <w:pPr>
        <w:rPr>
          <w:lang w:val="en-GB"/>
        </w:rPr>
      </w:pPr>
    </w:p>
    <w:p w14:paraId="75903E7F"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39BA892B" w14:textId="77777777" w:rsidR="00DC75F7" w:rsidRDefault="00F02BCA">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442D1A5A" w14:textId="77777777" w:rsidR="00DC75F7" w:rsidRDefault="00F02BCA">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RAN2 confirms that in NTN if the UE is in DRX Active Time for any reason, the UE should monitor the PDCCH regardless of whether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or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xml:space="preserve"> is running or not. No specification change is needed.</w:t>
      </w:r>
    </w:p>
    <w:p w14:paraId="1158BF79" w14:textId="77777777" w:rsidR="00DC75F7" w:rsidRDefault="00F02BCA">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RAN2 confirms that in NTN using the value= “zero” for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and </w:t>
      </w:r>
      <w:proofErr w:type="spellStart"/>
      <w:r>
        <w:rPr>
          <w:highlight w:val="lightGray"/>
        </w:rPr>
        <w:t>drx-RetransmissionTimerUL</w:t>
      </w:r>
      <w:proofErr w:type="spellEnd"/>
      <w:r>
        <w:rPr>
          <w:highlight w:val="lightGray"/>
        </w:rPr>
        <w:t xml:space="preserve"> is possible. No specification change is needed.</w:t>
      </w:r>
    </w:p>
    <w:p w14:paraId="14B63118" w14:textId="77777777" w:rsidR="00DC75F7" w:rsidRDefault="00F02BCA">
      <w:pPr>
        <w:pStyle w:val="Doc-text2"/>
        <w:pBdr>
          <w:top w:val="single" w:sz="4" w:space="1" w:color="auto"/>
          <w:left w:val="single" w:sz="4" w:space="4" w:color="auto"/>
          <w:bottom w:val="single" w:sz="4" w:space="1" w:color="auto"/>
          <w:right w:val="single" w:sz="4" w:space="4" w:color="auto"/>
        </w:pBdr>
      </w:pPr>
      <w:r>
        <w:t>4.</w:t>
      </w:r>
      <w:r>
        <w:tab/>
        <w:t xml:space="preserve">In NTN, </w:t>
      </w:r>
      <w:proofErr w:type="gramStart"/>
      <w:r>
        <w:t>The</w:t>
      </w:r>
      <w:proofErr w:type="gramEnd"/>
      <w:r>
        <w:t xml:space="preserv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be configured per HARQ process. FFS the different </w:t>
      </w:r>
      <w:proofErr w:type="spellStart"/>
      <w:r>
        <w:t>behaviours</w:t>
      </w:r>
      <w:proofErr w:type="spellEnd"/>
      <w:r>
        <w:t xml:space="preserve"> and how to indicate the </w:t>
      </w:r>
      <w:proofErr w:type="spellStart"/>
      <w:r>
        <w:t>behaviour</w:t>
      </w:r>
      <w:proofErr w:type="spellEnd"/>
      <w:r>
        <w:t xml:space="preserve"> to the UE and the number of </w:t>
      </w:r>
      <w:proofErr w:type="spellStart"/>
      <w:r>
        <w:t>behaviours</w:t>
      </w:r>
      <w:proofErr w:type="spellEnd"/>
      <w:r>
        <w:t xml:space="preserve"> (e.g., two or more </w:t>
      </w:r>
      <w:proofErr w:type="spellStart"/>
      <w:r>
        <w:t>behaviours</w:t>
      </w:r>
      <w:proofErr w:type="spellEnd"/>
      <w:r>
        <w:t>).</w:t>
      </w:r>
    </w:p>
    <w:p w14:paraId="2C8618AC" w14:textId="77777777" w:rsidR="00DC75F7" w:rsidRDefault="00F02BCA">
      <w:pPr>
        <w:pStyle w:val="Doc-text2"/>
        <w:pBdr>
          <w:top w:val="single" w:sz="4" w:space="1" w:color="auto"/>
          <w:left w:val="single" w:sz="4" w:space="4" w:color="auto"/>
          <w:bottom w:val="single" w:sz="4" w:space="1" w:color="auto"/>
          <w:right w:val="single" w:sz="4" w:space="4" w:color="auto"/>
        </w:pBdr>
        <w:rPr>
          <w:lang w:val="en-GB"/>
        </w:rPr>
      </w:pPr>
      <w:r>
        <w:t>5.</w:t>
      </w:r>
      <w:r>
        <w:tab/>
        <w:t>LCP restrictions should be further considered for an UL HARQ process in NTN. FFS if no further LCP restrictions are needed, or if (R16) existing LCP restrictions can be re-used or if new LCP restriction shall be defined for this purpose.</w:t>
      </w:r>
    </w:p>
    <w:p w14:paraId="2F6D45BE" w14:textId="77777777" w:rsidR="00DC75F7" w:rsidRDefault="00DC75F7">
      <w:bookmarkStart w:id="1" w:name="_Hlk82777779"/>
    </w:p>
    <w:p w14:paraId="0E1959E6" w14:textId="77777777" w:rsidR="00DC75F7" w:rsidRDefault="00DC75F7"/>
    <w:p w14:paraId="7D9A9827"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2ECC1AF0" w14:textId="77777777" w:rsidR="00DC75F7" w:rsidRDefault="00F02BCA">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UE utilizes the t-Reassembly timer value that does not depend on the time-varying UE-</w:t>
      </w:r>
      <w:proofErr w:type="spellStart"/>
      <w:r>
        <w:rPr>
          <w:highlight w:val="lightGray"/>
        </w:rPr>
        <w:t>gNB</w:t>
      </w:r>
      <w:proofErr w:type="spellEnd"/>
      <w:r>
        <w:rPr>
          <w:highlight w:val="lightGray"/>
        </w:rPr>
        <w:t xml:space="preserve"> delay.</w:t>
      </w:r>
    </w:p>
    <w:p w14:paraId="67322BF2" w14:textId="77777777" w:rsidR="00DC75F7" w:rsidRDefault="00F02BCA">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value range of t-Reassembly shall be extended. The following set of values are possibly added for t-Reassembly timer: {ms210, ms220, ms340, ms350, ms550, ms1100, ms1650, ms2200}. Any other values are FFS.</w:t>
      </w:r>
    </w:p>
    <w:p w14:paraId="0ACCDD0D" w14:textId="77777777" w:rsidR="00DC75F7" w:rsidRDefault="00F02BCA">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network can configure the values of PDCP </w:t>
      </w:r>
      <w:proofErr w:type="spellStart"/>
      <w:r>
        <w:rPr>
          <w:highlight w:val="green"/>
        </w:rPr>
        <w:t>discardTimer</w:t>
      </w:r>
      <w:proofErr w:type="spellEnd"/>
      <w:r>
        <w:rPr>
          <w:highlight w:val="green"/>
        </w:rPr>
        <w:t xml:space="preserve"> and PDCP t-Reordering timer greater than the RLC t-Reassembly timer.</w:t>
      </w:r>
    </w:p>
    <w:p w14:paraId="7048F20B" w14:textId="77777777" w:rsidR="00DC75F7" w:rsidRDefault="00F02BCA">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Extend the range of the PDCP </w:t>
      </w:r>
      <w:proofErr w:type="spellStart"/>
      <w:r>
        <w:rPr>
          <w:highlight w:val="green"/>
        </w:rPr>
        <w:t>discardTimer</w:t>
      </w:r>
      <w:proofErr w:type="spellEnd"/>
      <w:r>
        <w:rPr>
          <w:highlight w:val="green"/>
        </w:rPr>
        <w:t xml:space="preserve"> and the PDCP t-reordering timer. One option is to enlarge the set of allowed values for the PDCP </w:t>
      </w:r>
      <w:proofErr w:type="spellStart"/>
      <w:r>
        <w:rPr>
          <w:highlight w:val="green"/>
        </w:rPr>
        <w:t>discardTimer</w:t>
      </w:r>
      <w:proofErr w:type="spellEnd"/>
      <w:r>
        <w:rPr>
          <w:highlight w:val="green"/>
        </w:rPr>
        <w:t xml:space="preserve"> and the PDCP t-reordering timer. The exact values FFS</w:t>
      </w:r>
    </w:p>
    <w:bookmarkEnd w:id="1"/>
    <w:p w14:paraId="397A8449" w14:textId="77777777" w:rsidR="00DC75F7" w:rsidRDefault="00DC75F7"/>
    <w:p w14:paraId="2C31BAC3" w14:textId="77777777" w:rsidR="00DC75F7" w:rsidRDefault="00DC75F7"/>
    <w:p w14:paraId="0AD6A74E" w14:textId="77777777" w:rsidR="00DC75F7" w:rsidRDefault="00F02BCA">
      <w:pPr>
        <w:pStyle w:val="Doc-text2"/>
        <w:pBdr>
          <w:top w:val="single" w:sz="4" w:space="1" w:color="auto"/>
          <w:left w:val="single" w:sz="4" w:space="4" w:color="auto"/>
          <w:bottom w:val="single" w:sz="4" w:space="1" w:color="auto"/>
          <w:right w:val="single" w:sz="4" w:space="4" w:color="auto"/>
        </w:pBdr>
        <w:ind w:left="1619" w:firstLine="0"/>
      </w:pPr>
      <w:r>
        <w:t>Agreements:</w:t>
      </w:r>
    </w:p>
    <w:p w14:paraId="67DD145B" w14:textId="77777777" w:rsidR="00DC75F7" w:rsidRDefault="00F02BCA">
      <w:pPr>
        <w:pStyle w:val="Doc-text2"/>
        <w:numPr>
          <w:ilvl w:val="0"/>
          <w:numId w:val="47"/>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When the network stops broadcasting a TAC, the UE needs to know it (FFS on further details)</w:t>
      </w:r>
    </w:p>
    <w:p w14:paraId="2762C9AB" w14:textId="77777777" w:rsidR="00DC75F7" w:rsidRDefault="00DC75F7">
      <w:pPr>
        <w:rPr>
          <w:iCs/>
        </w:rPr>
      </w:pPr>
    </w:p>
    <w:p w14:paraId="13DF5A19" w14:textId="77777777" w:rsidR="00DC75F7" w:rsidRDefault="00DC75F7"/>
    <w:p w14:paraId="7A9034AA"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094157D2" w14:textId="77777777" w:rsidR="00DC75F7" w:rsidRDefault="00F02BCA">
      <w:pPr>
        <w:pStyle w:val="Doc-text2"/>
        <w:numPr>
          <w:ilvl w:val="0"/>
          <w:numId w:val="4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Rel-17 NTN, Rel-17 NR operation is enhanced (</w:t>
      </w:r>
      <w:proofErr w:type="gramStart"/>
      <w:r>
        <w:rPr>
          <w:highlight w:val="lightGray"/>
        </w:rPr>
        <w:t>e.g.</w:t>
      </w:r>
      <w:proofErr w:type="gramEnd"/>
      <w:r>
        <w:rPr>
          <w:highlight w:val="lightGray"/>
        </w:rPr>
        <w:t xml:space="preserve"> the SMTC configuration and UE measurement gap </w:t>
      </w:r>
      <w:proofErr w:type="spellStart"/>
      <w:r>
        <w:rPr>
          <w:highlight w:val="lightGray"/>
        </w:rPr>
        <w:t>onfiguration</w:t>
      </w:r>
      <w:proofErr w:type="spellEnd"/>
      <w:r>
        <w:rPr>
          <w:highlight w:val="lightGray"/>
        </w:rPr>
        <w:t>) aiming to address the issues associated with the different/larger propagation delays, and the satellites (considering e.g. their deployment, mobility, height, minimum elevation and prioritizing typical NTN scenarios).</w:t>
      </w:r>
    </w:p>
    <w:p w14:paraId="2AD2C2B8" w14:textId="77777777" w:rsidR="00DC75F7" w:rsidRDefault="00F02BCA">
      <w:pPr>
        <w:pStyle w:val="Doc-text2"/>
        <w:numPr>
          <w:ilvl w:val="0"/>
          <w:numId w:val="4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Rel-17 NTN will not rely only on network implementation to address the issue explained in agreement 1.</w:t>
      </w:r>
    </w:p>
    <w:p w14:paraId="7284E5DB" w14:textId="77777777" w:rsidR="00DC75F7" w:rsidRDefault="00F02BCA">
      <w:pPr>
        <w:pStyle w:val="Doc-text2"/>
        <w:numPr>
          <w:ilvl w:val="0"/>
          <w:numId w:val="4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Enhancements of the SMTC configuration is supported for Rel-17 NTN.</w:t>
      </w:r>
    </w:p>
    <w:p w14:paraId="6F72FAAB" w14:textId="77777777" w:rsidR="00DC75F7" w:rsidRDefault="00F02BCA">
      <w:pPr>
        <w:pStyle w:val="Doc-text2"/>
        <w:numPr>
          <w:ilvl w:val="0"/>
          <w:numId w:val="4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Optional new UE assistance is defined in Rel-17 NTN for network to properly (re)configure the SMTC and/or measurement gap</w:t>
      </w:r>
    </w:p>
    <w:p w14:paraId="2907528E" w14:textId="77777777" w:rsidR="00DC75F7" w:rsidRDefault="00DC75F7"/>
    <w:p w14:paraId="18F6E2BC" w14:textId="77777777" w:rsidR="00DC75F7" w:rsidRDefault="00F02BC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52651545" w14:textId="77777777" w:rsidR="00DC75F7" w:rsidRDefault="00F02BCA">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rPr>
          <w:highlight w:val="yellow"/>
        </w:rPr>
        <w:t>For Rel-17 NTN, one or more SMTC configuration(s) associated to one frequency can be configured. FFS solution details.</w:t>
      </w:r>
    </w:p>
    <w:p w14:paraId="0AEDE324"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yellow"/>
        </w:rPr>
      </w:pPr>
      <w:r>
        <w:rPr>
          <w:highlight w:val="yellow"/>
        </w:rPr>
        <w:t>-</w:t>
      </w:r>
      <w:r>
        <w:rPr>
          <w:highlight w:val="yellow"/>
        </w:rPr>
        <w:tab/>
        <w:t xml:space="preserve">The SMTC configuration can be associated with a set of cells (e.g., per satellite or any other suitable set per </w:t>
      </w:r>
      <w:proofErr w:type="spellStart"/>
      <w:r>
        <w:rPr>
          <w:highlight w:val="yellow"/>
        </w:rPr>
        <w:t>gNB</w:t>
      </w:r>
      <w:proofErr w:type="spellEnd"/>
      <w:r>
        <w:rPr>
          <w:highlight w:val="yellow"/>
        </w:rPr>
        <w:t xml:space="preserve"> determination).</w:t>
      </w:r>
    </w:p>
    <w:p w14:paraId="632FA535"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yellow"/>
        </w:rPr>
        <w:t>-</w:t>
      </w:r>
      <w:r>
        <w:rPr>
          <w:highlight w:val="yellow"/>
        </w:rPr>
        <w:tab/>
        <w:t>The multiple SMTC configurations are enabled by introducing different new offsets in addition to the legacy SMTC configuration.</w:t>
      </w:r>
      <w:r>
        <w:t xml:space="preserve"> FFS how the </w:t>
      </w:r>
      <w:r>
        <w:rPr>
          <w:highlight w:val="lightGray"/>
        </w:rPr>
        <w:t>offsets will be managed/</w:t>
      </w:r>
      <w:proofErr w:type="spellStart"/>
      <w:r>
        <w:rPr>
          <w:highlight w:val="lightGray"/>
        </w:rPr>
        <w:t>signalled</w:t>
      </w:r>
      <w:proofErr w:type="spellEnd"/>
      <w:r>
        <w:rPr>
          <w:highlight w:val="lightGray"/>
        </w:rPr>
        <w:t>.</w:t>
      </w:r>
    </w:p>
    <w:p w14:paraId="35E1C6E2"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 xml:space="preserve">FFS the following open questions: </w:t>
      </w:r>
    </w:p>
    <w:p w14:paraId="3197A3C5"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(a) can the UE be configured with multiple SMTCs per carrier and use them all in parallel?</w:t>
      </w:r>
    </w:p>
    <w:p w14:paraId="217283FA"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(b) How the NW knows which SMTC (incl. offsets/periodicity, etc.) is relevant for a particular UE? </w:t>
      </w:r>
    </w:p>
    <w:p w14:paraId="413DC544"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(c) Is there any validity: in time or for certain location only, foreseen in such multiple SMTC configuration?</w:t>
      </w:r>
    </w:p>
    <w:p w14:paraId="79C5AB6C"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(d) What is the potential impact on the </w:t>
      </w:r>
      <w:proofErr w:type="spellStart"/>
      <w:r>
        <w:rPr>
          <w:highlight w:val="lightGray"/>
        </w:rPr>
        <w:t>signalling</w:t>
      </w:r>
      <w:proofErr w:type="spellEnd"/>
      <w:r>
        <w:rPr>
          <w:highlight w:val="lightGray"/>
        </w:rPr>
        <w:t>, assuming this delay is a dynamic value?</w:t>
      </w:r>
    </w:p>
    <w:p w14:paraId="2F4E59C1" w14:textId="77777777" w:rsidR="00DC75F7" w:rsidRDefault="00F02BC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(e) What about the feeder link delay? Is it considered anywhere?</w:t>
      </w:r>
    </w:p>
    <w:p w14:paraId="6BD5FCFB" w14:textId="77777777" w:rsidR="00DC75F7" w:rsidRDefault="00F02BCA">
      <w:pPr>
        <w:pStyle w:val="Doc-text2"/>
        <w:numPr>
          <w:ilvl w:val="0"/>
          <w:numId w:val="4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configuration of one or multiple offsets is left up to the network implementation.</w:t>
      </w:r>
    </w:p>
    <w:p w14:paraId="0B57080C" w14:textId="77777777" w:rsidR="00DC75F7" w:rsidRDefault="00F02BCA">
      <w:pPr>
        <w:pStyle w:val="Doc-text2"/>
        <w:numPr>
          <w:ilvl w:val="0"/>
          <w:numId w:val="4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up to network to update the SMTC configuration of the UE to accommodate the different propagation delays.</w:t>
      </w:r>
    </w:p>
    <w:p w14:paraId="24DC6657" w14:textId="77777777" w:rsidR="00DC75F7" w:rsidRDefault="00DC75F7"/>
    <w:p w14:paraId="364ED100"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08B4CC16" w14:textId="77777777" w:rsidR="00DC75F7" w:rsidRDefault="00F02BCA">
      <w:pPr>
        <w:pStyle w:val="Doc-text2"/>
        <w:numPr>
          <w:ilvl w:val="0"/>
          <w:numId w:val="5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Measurement gaps enhancements should be supported. FFS on the details</w:t>
      </w:r>
    </w:p>
    <w:p w14:paraId="1B062EBA" w14:textId="77777777" w:rsidR="00DC75F7" w:rsidRDefault="00DC75F7"/>
    <w:p w14:paraId="573B5B07"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1B2003FF"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yellow"/>
        </w:rPr>
      </w:pPr>
      <w:r>
        <w:t>1.</w:t>
      </w:r>
      <w:r>
        <w:tab/>
      </w:r>
      <w:r>
        <w:rPr>
          <w:highlight w:val="green"/>
        </w:rPr>
        <w:t>Timing information in CHO execution triggering for NTN describes the time after which the UE is allowed to execute CHO to the candidate target cell.</w:t>
      </w:r>
    </w:p>
    <w:p w14:paraId="3646090E"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2.</w:t>
      </w:r>
      <w:r>
        <w:rPr>
          <w:highlight w:val="yellow"/>
        </w:rPr>
        <w:tab/>
        <w:t xml:space="preserve">Working assumption: the timing information for CHO execution triggering in NTN is defined in the form of a timer/timers. This can be </w:t>
      </w:r>
      <w:proofErr w:type="gramStart"/>
      <w:r>
        <w:rPr>
          <w:highlight w:val="yellow"/>
        </w:rPr>
        <w:t>revised</w:t>
      </w:r>
      <w:proofErr w:type="gramEnd"/>
      <w:r>
        <w:rPr>
          <w:highlight w:val="yellow"/>
        </w:rPr>
        <w:t xml:space="preserve"> and a solution based on UTC/system frame number can be considered if problems are found (e.g. if the timer lacks accuracy due to RTT in NTN).</w:t>
      </w:r>
    </w:p>
    <w:p w14:paraId="37D63980"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yellow"/>
        </w:rPr>
        <w:t>3.</w:t>
      </w:r>
      <w:r>
        <w:rPr>
          <w:highlight w:val="yellow"/>
        </w:rPr>
        <w:tab/>
        <w:t>The location in location-based CHO execution triggering for NTN describes the distance between the UE and the reference location of the cell (serving cell or the target cell). FFS what the reference location of the cell is (</w:t>
      </w:r>
      <w:proofErr w:type="spellStart"/>
      <w:r>
        <w:rPr>
          <w:highlight w:val="yellow"/>
        </w:rPr>
        <w:t>e.g</w:t>
      </w:r>
      <w:proofErr w:type="spellEnd"/>
      <w:r>
        <w:rPr>
          <w:highlight w:val="yellow"/>
        </w:rPr>
        <w:t xml:space="preserve"> cell center or other) and how this is provided to the UE</w:t>
      </w:r>
    </w:p>
    <w:p w14:paraId="3068AE0E" w14:textId="77777777" w:rsidR="00DC75F7" w:rsidRDefault="00DC75F7">
      <w:pPr>
        <w:rPr>
          <w:iCs/>
        </w:rPr>
      </w:pPr>
    </w:p>
    <w:p w14:paraId="3AEA1EA9" w14:textId="77777777" w:rsidR="00DC75F7" w:rsidRDefault="00F02BCA">
      <w:pPr>
        <w:rPr>
          <w:iCs/>
        </w:rPr>
      </w:pPr>
      <w:r>
        <w:rPr>
          <w:iCs/>
        </w:rPr>
        <w:t>RAN2#114</w:t>
      </w:r>
    </w:p>
    <w:p w14:paraId="42A70F7D" w14:textId="77777777" w:rsidR="00DC75F7" w:rsidRDefault="00F02BCA">
      <w:pPr>
        <w:pStyle w:val="Doc-text2"/>
        <w:pBdr>
          <w:top w:val="single" w:sz="4" w:space="1" w:color="auto"/>
          <w:left w:val="single" w:sz="4" w:space="4" w:color="auto"/>
          <w:bottom w:val="single" w:sz="4" w:space="1" w:color="auto"/>
          <w:right w:val="single" w:sz="4" w:space="4" w:color="auto"/>
        </w:pBdr>
      </w:pPr>
      <w:r>
        <w:t>Agreement:</w:t>
      </w:r>
    </w:p>
    <w:p w14:paraId="1E09FCF0" w14:textId="77777777" w:rsidR="00DC75F7" w:rsidRDefault="00F02BCA">
      <w:pPr>
        <w:pStyle w:val="Doc-text2"/>
        <w:numPr>
          <w:ilvl w:val="0"/>
          <w:numId w:val="51"/>
        </w:numPr>
        <w:pBdr>
          <w:top w:val="single" w:sz="4" w:space="1" w:color="auto"/>
          <w:left w:val="single" w:sz="4" w:space="4" w:color="auto"/>
          <w:bottom w:val="single" w:sz="4" w:space="1" w:color="auto"/>
          <w:right w:val="single" w:sz="4" w:space="4" w:color="auto"/>
        </w:pBdr>
        <w:spacing w:line="254" w:lineRule="auto"/>
      </w:pPr>
      <w:r>
        <w:t xml:space="preserve">If enabled by the network, the UE reports information about UE specific TA pre-compensation at the </w:t>
      </w:r>
      <w:proofErr w:type="gramStart"/>
      <w:r>
        <w:t>random access</w:t>
      </w:r>
      <w:proofErr w:type="gramEnd"/>
      <w:r>
        <w:t xml:space="preserve"> procedure (MSGA/MSG3 or MSG5) using a MAC CE. Actual content is FFS </w:t>
      </w:r>
      <w:proofErr w:type="gramStart"/>
      <w:r>
        <w:t>and also</w:t>
      </w:r>
      <w:proofErr w:type="gramEnd"/>
      <w:r>
        <w:t xml:space="preserve"> depends on further RAN1 input (we can revise this whole agreement if RAN1 come to a different conclusion in terms of what needs to be conveyed to the NW)</w:t>
      </w:r>
    </w:p>
    <w:p w14:paraId="00394474"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3003D1A3" w14:textId="77777777" w:rsidR="00DC75F7" w:rsidRDefault="00F02BCA">
      <w:pPr>
        <w:pStyle w:val="Doc-text2"/>
        <w:numPr>
          <w:ilvl w:val="0"/>
          <w:numId w:val="52"/>
        </w:numPr>
        <w:pBdr>
          <w:top w:val="single" w:sz="4" w:space="1" w:color="auto"/>
          <w:left w:val="single" w:sz="4" w:space="4" w:color="auto"/>
          <w:bottom w:val="single" w:sz="4" w:space="1" w:color="auto"/>
          <w:right w:val="single" w:sz="4" w:space="4" w:color="auto"/>
        </w:pBdr>
        <w:spacing w:line="254" w:lineRule="auto"/>
      </w:pPr>
      <w:r>
        <w:t xml:space="preserve">The following options are supported for </w:t>
      </w:r>
      <w:proofErr w:type="spellStart"/>
      <w:r>
        <w:t>drx</w:t>
      </w:r>
      <w:proofErr w:type="spellEnd"/>
      <w:r>
        <w:t>-HARQ-RTT-</w:t>
      </w:r>
      <w:proofErr w:type="spellStart"/>
      <w:r>
        <w:t>TimerUL</w:t>
      </w:r>
      <w:proofErr w:type="spellEnd"/>
      <w:r>
        <w:t xml:space="preserve"> in NTN per HARQ process: 1) Timer length is extended by offset; 2) Timer set to zero and/or 3) Timer disabled (</w:t>
      </w:r>
      <w:proofErr w:type="gramStart"/>
      <w:r>
        <w:t>i.e.</w:t>
      </w:r>
      <w:proofErr w:type="gramEnd"/>
      <w:r>
        <w:t xml:space="preserve"> not started). FFS if this is based on explicit configuration or not. We can also come back to see whether both 2 and 3 are needed.</w:t>
      </w:r>
    </w:p>
    <w:p w14:paraId="1D8E163C"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(from offline 103):</w:t>
      </w:r>
    </w:p>
    <w:p w14:paraId="6EF7D09D" w14:textId="77777777" w:rsidR="00DC75F7" w:rsidRDefault="00F02BCA">
      <w:pPr>
        <w:pStyle w:val="Doc-text2"/>
        <w:numPr>
          <w:ilvl w:val="0"/>
          <w:numId w:val="53"/>
        </w:numPr>
        <w:pBdr>
          <w:top w:val="single" w:sz="4" w:space="1" w:color="auto"/>
          <w:left w:val="single" w:sz="4" w:space="4" w:color="auto"/>
          <w:bottom w:val="single" w:sz="4" w:space="1" w:color="auto"/>
          <w:right w:val="single" w:sz="4" w:space="4" w:color="auto"/>
        </w:pBdr>
        <w:spacing w:line="254" w:lineRule="auto"/>
      </w:pPr>
      <w:r>
        <w:t xml:space="preserve">RAN2 working assumption: Offset for </w:t>
      </w:r>
      <w:proofErr w:type="spellStart"/>
      <w:r>
        <w:t>drx</w:t>
      </w:r>
      <w:proofErr w:type="spellEnd"/>
      <w:r>
        <w:t>-HARQ-RTT-</w:t>
      </w:r>
      <w:proofErr w:type="spellStart"/>
      <w:r>
        <w:t>TimerUL</w:t>
      </w:r>
      <w:proofErr w:type="spellEnd"/>
      <w:r>
        <w:t xml:space="preserve"> is equal to UE-</w:t>
      </w:r>
      <w:proofErr w:type="spellStart"/>
      <w:r>
        <w:t>gNB</w:t>
      </w:r>
      <w:proofErr w:type="spellEnd"/>
      <w:r>
        <w:t xml:space="preserve"> RTT (if RAN1 decides something that requires to change this we can revisit it).</w:t>
      </w:r>
    </w:p>
    <w:p w14:paraId="340B088D" w14:textId="77777777" w:rsidR="00DC75F7" w:rsidRDefault="00F02BCA">
      <w:pPr>
        <w:pStyle w:val="Doc-text2"/>
        <w:numPr>
          <w:ilvl w:val="0"/>
          <w:numId w:val="53"/>
        </w:numPr>
        <w:pBdr>
          <w:top w:val="single" w:sz="4" w:space="1" w:color="auto"/>
          <w:left w:val="single" w:sz="4" w:space="4" w:color="auto"/>
          <w:bottom w:val="single" w:sz="4" w:space="1" w:color="auto"/>
          <w:right w:val="single" w:sz="4" w:space="4" w:color="auto"/>
        </w:pBdr>
        <w:spacing w:line="254" w:lineRule="auto"/>
      </w:pPr>
      <w:proofErr w:type="spellStart"/>
      <w:r>
        <w:t>drx-RetransmissionTimerDL</w:t>
      </w:r>
      <w:proofErr w:type="spellEnd"/>
      <w:r>
        <w:t xml:space="preserve"> timer length is not extended in NTN</w:t>
      </w:r>
    </w:p>
    <w:p w14:paraId="2653EA42" w14:textId="77777777" w:rsidR="00DC75F7" w:rsidRDefault="00DC75F7">
      <w:pPr>
        <w:rPr>
          <w:iCs/>
        </w:rPr>
      </w:pPr>
    </w:p>
    <w:p w14:paraId="7C4EA211"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6FAC59F0" w14:textId="77777777" w:rsidR="00DC75F7" w:rsidRDefault="00F02BCA">
      <w:pPr>
        <w:pStyle w:val="Doc-text2"/>
        <w:numPr>
          <w:ilvl w:val="0"/>
          <w:numId w:val="54"/>
        </w:numPr>
        <w:pBdr>
          <w:top w:val="single" w:sz="4" w:space="1" w:color="auto"/>
          <w:left w:val="single" w:sz="4" w:space="4" w:color="auto"/>
          <w:bottom w:val="single" w:sz="4" w:space="1" w:color="auto"/>
          <w:right w:val="single" w:sz="4" w:space="4" w:color="auto"/>
        </w:pBdr>
        <w:spacing w:line="254" w:lineRule="auto"/>
      </w:pPr>
      <w:r>
        <w:t xml:space="preserve">The </w:t>
      </w:r>
      <w:proofErr w:type="spellStart"/>
      <w:r>
        <w:t>drx</w:t>
      </w:r>
      <w:proofErr w:type="spellEnd"/>
      <w:r>
        <w:t>-HARQ-RTT-</w:t>
      </w:r>
      <w:proofErr w:type="spellStart"/>
      <w:r>
        <w:t>TimerUL</w:t>
      </w:r>
      <w:proofErr w:type="spellEnd"/>
      <w:r>
        <w:t xml:space="preserve"> </w:t>
      </w:r>
      <w:proofErr w:type="spellStart"/>
      <w:r>
        <w:t>behaviour</w:t>
      </w:r>
      <w:proofErr w:type="spellEnd"/>
      <w:r>
        <w:t xml:space="preserve"> applied for each HARQ process is up to the network (</w:t>
      </w:r>
      <w:proofErr w:type="gramStart"/>
      <w:r>
        <w:t>e.g.</w:t>
      </w:r>
      <w:proofErr w:type="gramEnd"/>
      <w:r>
        <w:t xml:space="preserve"> to support NW scheduling strategy to avoid HARQ stalling).</w:t>
      </w:r>
    </w:p>
    <w:p w14:paraId="42033E74" w14:textId="77777777" w:rsidR="00DC75F7" w:rsidRDefault="00F02BCA">
      <w:pPr>
        <w:pStyle w:val="Doc-text2"/>
        <w:numPr>
          <w:ilvl w:val="0"/>
          <w:numId w:val="54"/>
        </w:numPr>
        <w:pBdr>
          <w:top w:val="single" w:sz="4" w:space="1" w:color="auto"/>
          <w:left w:val="single" w:sz="4" w:space="4" w:color="auto"/>
          <w:bottom w:val="single" w:sz="4" w:space="1" w:color="auto"/>
          <w:right w:val="single" w:sz="4" w:space="4" w:color="auto"/>
        </w:pBdr>
        <w:spacing w:line="254" w:lineRule="auto"/>
      </w:pPr>
      <w:r>
        <w:t>RAN2 Working Assumption: No new CG-specific LCP restriction is introduced for NTN. If a new LCP restriction is agreed for dynamic grant, the proposal does not preclude future discussion on whether it may also apply to configured grant</w:t>
      </w:r>
    </w:p>
    <w:p w14:paraId="117FC222" w14:textId="77777777" w:rsidR="00DC75F7" w:rsidRDefault="00F02BCA">
      <w:pPr>
        <w:pStyle w:val="Doc-text2"/>
        <w:numPr>
          <w:ilvl w:val="0"/>
          <w:numId w:val="54"/>
        </w:numPr>
        <w:pBdr>
          <w:top w:val="single" w:sz="4" w:space="1" w:color="auto"/>
          <w:left w:val="single" w:sz="4" w:space="4" w:color="auto"/>
          <w:bottom w:val="single" w:sz="4" w:space="1" w:color="auto"/>
          <w:right w:val="single" w:sz="4" w:space="4" w:color="auto"/>
        </w:pBdr>
        <w:spacing w:line="254" w:lineRule="auto"/>
      </w:pPr>
      <w:r>
        <w:t>Repetition transmission based HARQ retransmission is always allowed and is explicitly indicated per HARQ process via DCI (as in legacy).</w:t>
      </w:r>
    </w:p>
    <w:p w14:paraId="6D474B98" w14:textId="77777777" w:rsidR="00DC75F7" w:rsidRDefault="00F02BCA">
      <w:pPr>
        <w:pStyle w:val="Doc-text2"/>
        <w:numPr>
          <w:ilvl w:val="0"/>
          <w:numId w:val="54"/>
        </w:numPr>
        <w:pBdr>
          <w:top w:val="single" w:sz="4" w:space="1" w:color="auto"/>
          <w:left w:val="single" w:sz="4" w:space="4" w:color="auto"/>
          <w:bottom w:val="single" w:sz="4" w:space="1" w:color="auto"/>
          <w:right w:val="single" w:sz="4" w:space="4" w:color="auto"/>
        </w:pBdr>
        <w:spacing w:line="254" w:lineRule="auto"/>
      </w:pPr>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p w14:paraId="632BFDBA" w14:textId="77777777" w:rsidR="00DC75F7" w:rsidRDefault="00DC75F7">
      <w:pPr>
        <w:rPr>
          <w:iCs/>
        </w:rPr>
      </w:pPr>
    </w:p>
    <w:p w14:paraId="29B1BDFC" w14:textId="77777777" w:rsidR="00DC75F7" w:rsidRDefault="00DC75F7">
      <w:pPr>
        <w:pStyle w:val="Doc-text2"/>
        <w:ind w:left="1619" w:firstLine="0"/>
      </w:pPr>
    </w:p>
    <w:p w14:paraId="22D2383A"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75C3CE14" w14:textId="77777777" w:rsidR="00DC75F7" w:rsidRDefault="00F02BCA">
      <w:pPr>
        <w:pStyle w:val="Doc-text2"/>
        <w:numPr>
          <w:ilvl w:val="0"/>
          <w:numId w:val="5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needed to assist cell reselection in NTN for earth fixed scenario.</w:t>
      </w:r>
    </w:p>
    <w:p w14:paraId="73C5BA44" w14:textId="77777777" w:rsidR="00DC75F7" w:rsidRDefault="00F02BCA">
      <w:pPr>
        <w:pStyle w:val="Doc-text2"/>
        <w:numPr>
          <w:ilvl w:val="0"/>
          <w:numId w:val="5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used to decide when to perform measurement on neighbor cells.</w:t>
      </w:r>
    </w:p>
    <w:p w14:paraId="0387BD37" w14:textId="77777777" w:rsidR="00DC75F7" w:rsidRDefault="00F02BCA">
      <w:pPr>
        <w:pStyle w:val="Doc-text2"/>
        <w:numPr>
          <w:ilvl w:val="0"/>
          <w:numId w:val="5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At least in the quasi-earth fixed case (FFS for moving case), the timing information on when a cell is going to stop serving the area for earth fixed scenario is broadcast to UE via system information.</w:t>
      </w:r>
    </w:p>
    <w:p w14:paraId="097299DC" w14:textId="77777777" w:rsidR="00DC75F7" w:rsidRDefault="00DC75F7">
      <w:pPr>
        <w:pStyle w:val="Doc-text2"/>
        <w:ind w:left="1619" w:firstLine="0"/>
      </w:pPr>
    </w:p>
    <w:p w14:paraId="0C854D37" w14:textId="77777777" w:rsidR="00DC75F7" w:rsidRDefault="00DC75F7">
      <w:pPr>
        <w:pStyle w:val="Comments"/>
      </w:pPr>
    </w:p>
    <w:p w14:paraId="70EFE49C"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(from offline 104):</w:t>
      </w:r>
    </w:p>
    <w:p w14:paraId="3E222643" w14:textId="77777777" w:rsidR="00DC75F7" w:rsidRDefault="00F02BCA">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CHO location trigger as the distance between UE and a reference location which may be configured as the serving cell reference location or the candidate target cell reference location. FFS if combination can be allowed.</w:t>
      </w:r>
    </w:p>
    <w:p w14:paraId="3F22C044" w14:textId="77777777" w:rsidR="00DC75F7" w:rsidRDefault="00F02BCA">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yellow"/>
        </w:rPr>
      </w:pPr>
      <w:commentRangeStart w:id="2"/>
      <w:r>
        <w:rPr>
          <w:highlight w:val="yellow"/>
        </w:rPr>
        <w:t>The</w:t>
      </w:r>
      <w:commentRangeEnd w:id="2"/>
      <w:r>
        <w:rPr>
          <w:rStyle w:val="CommentReference"/>
          <w:rFonts w:eastAsia="Times New Roman" w:cs="Arial"/>
          <w:lang w:val="en-GB" w:eastAsia="ja-JP"/>
        </w:rPr>
        <w:commentReference w:id="2"/>
      </w:r>
      <w:r>
        <w:rPr>
          <w:highlight w:val="yellow"/>
        </w:rPr>
        <w:t xml:space="preserve"> reference location for the event description is defined as cell center.</w:t>
      </w:r>
    </w:p>
    <w:p w14:paraId="57A62C6F" w14:textId="77777777" w:rsidR="00DC75F7" w:rsidRDefault="00DC75F7">
      <w:pPr>
        <w:pStyle w:val="Comments"/>
      </w:pPr>
    </w:p>
    <w:p w14:paraId="1D038C9F"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2C3671A0" w14:textId="77777777" w:rsidR="00DC75F7" w:rsidRDefault="00F02BCA">
      <w:pPr>
        <w:pStyle w:val="Doc-text2"/>
        <w:numPr>
          <w:ilvl w:val="0"/>
          <w:numId w:val="57"/>
        </w:numPr>
        <w:pBdr>
          <w:top w:val="single" w:sz="4" w:space="1" w:color="auto"/>
          <w:left w:val="single" w:sz="4" w:space="4" w:color="auto"/>
          <w:bottom w:val="single" w:sz="4" w:space="1" w:color="auto"/>
          <w:right w:val="single" w:sz="4" w:space="4" w:color="auto"/>
        </w:pBdr>
        <w:spacing w:line="254" w:lineRule="auto"/>
      </w:pPr>
      <w:r>
        <w:rPr>
          <w:highlight w:val="green"/>
        </w:rPr>
        <w:t>For CHO, joint configuration of location and RSRP as well as time and RSRP triggers are supported.</w:t>
      </w:r>
    </w:p>
    <w:p w14:paraId="3FB1D400" w14:textId="77777777" w:rsidR="00DC75F7" w:rsidRDefault="00F02BCA">
      <w:pPr>
        <w:pStyle w:val="Doc-text2"/>
        <w:numPr>
          <w:ilvl w:val="0"/>
          <w:numId w:val="5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idle mode reselection, based on configuration NTN UE can </w:t>
      </w:r>
      <w:proofErr w:type="spellStart"/>
      <w:r>
        <w:rPr>
          <w:highlight w:val="lightGray"/>
        </w:rPr>
        <w:t>prioritise</w:t>
      </w:r>
      <w:proofErr w:type="spellEnd"/>
      <w:r>
        <w:rPr>
          <w:highlight w:val="lightGray"/>
        </w:rPr>
        <w:t xml:space="preserve"> TN over NTN. Configuration details FFS</w:t>
      </w:r>
    </w:p>
    <w:p w14:paraId="241EEBC7" w14:textId="77777777" w:rsidR="00DC75F7" w:rsidRDefault="00DC75F7">
      <w:pPr>
        <w:pStyle w:val="Comments"/>
      </w:pPr>
    </w:p>
    <w:p w14:paraId="5147FAB9" w14:textId="77777777" w:rsidR="00DC75F7" w:rsidRDefault="00DC75F7">
      <w:pPr>
        <w:pStyle w:val="Comments"/>
      </w:pPr>
    </w:p>
    <w:p w14:paraId="516A6558" w14:textId="77777777" w:rsidR="00DC75F7" w:rsidRDefault="00DC75F7">
      <w:pPr>
        <w:pStyle w:val="Comments"/>
      </w:pPr>
    </w:p>
    <w:p w14:paraId="79BECE83" w14:textId="77777777" w:rsidR="00DC75F7" w:rsidRDefault="00DC75F7">
      <w:pPr>
        <w:pStyle w:val="Comments"/>
      </w:pPr>
    </w:p>
    <w:p w14:paraId="280566DC" w14:textId="77777777" w:rsidR="00DC75F7" w:rsidRDefault="00F02BCA">
      <w:pPr>
        <w:pStyle w:val="Doc-text2"/>
        <w:pBdr>
          <w:top w:val="single" w:sz="4" w:space="1" w:color="auto"/>
          <w:left w:val="single" w:sz="4" w:space="4" w:color="auto"/>
          <w:bottom w:val="single" w:sz="4" w:space="1" w:color="auto"/>
          <w:right w:val="single" w:sz="4" w:space="4" w:color="auto"/>
        </w:pBdr>
        <w:rPr>
          <w:bCs/>
          <w:highlight w:val="green"/>
        </w:rPr>
      </w:pPr>
      <w:r>
        <w:rPr>
          <w:bCs/>
          <w:highlight w:val="green"/>
        </w:rPr>
        <w:t>Agreements via email (from offline 104 - second round):</w:t>
      </w:r>
    </w:p>
    <w:p w14:paraId="7247D5B8" w14:textId="77777777" w:rsidR="00DC75F7" w:rsidRDefault="00F02BCA">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bCs/>
          <w:highlight w:val="green"/>
        </w:rPr>
      </w:pPr>
      <w:r>
        <w:rPr>
          <w:bCs/>
          <w:highlight w:val="green"/>
        </w:rPr>
        <w:t xml:space="preserve">CHO time trigger event is defined as time duration [t1, t2] associated for each CHO candidate cell. The UE shall execute CHO to that candidate cell during the time </w:t>
      </w:r>
      <w:proofErr w:type="gramStart"/>
      <w:r>
        <w:rPr>
          <w:bCs/>
          <w:highlight w:val="green"/>
        </w:rPr>
        <w:t>duration, if</w:t>
      </w:r>
      <w:proofErr w:type="gramEnd"/>
      <w:r>
        <w:rPr>
          <w:bCs/>
          <w:highlight w:val="green"/>
        </w:rPr>
        <w:t xml:space="preserve"> all other configured CHO execution conditions will apply and there is only one triggered candidate cell.</w:t>
      </w:r>
    </w:p>
    <w:p w14:paraId="48DEDED7" w14:textId="77777777" w:rsidR="00DC75F7" w:rsidRDefault="00F02BCA">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Same CHO trigger conditions and RRM events can be used within NTN and NTN-TN mobility provided these are supported by the UE. NTN-TN means both “from NTN to TN (hand-in)” and “from NTN to TN (hand-in) and from TN to NTN (hand-out)". FFS for enhancements.</w:t>
      </w:r>
    </w:p>
    <w:p w14:paraId="2917C6A2" w14:textId="77777777" w:rsidR="00DC75F7" w:rsidRDefault="00DC75F7">
      <w:pPr>
        <w:pStyle w:val="Comments"/>
      </w:pPr>
    </w:p>
    <w:p w14:paraId="102BF73E"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108:</w:t>
      </w:r>
    </w:p>
    <w:p w14:paraId="01B8B675" w14:textId="77777777" w:rsidR="00DC75F7" w:rsidRDefault="00F02BCA">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corresponds to a fixed geographical area with a size comparable with a cell for TN including connected mode and initial access.</w:t>
      </w:r>
    </w:p>
    <w:p w14:paraId="263C4B12" w14:textId="77777777" w:rsidR="00DC75F7" w:rsidRDefault="00DC75F7">
      <w:pPr>
        <w:rPr>
          <w:iCs/>
          <w:highlight w:val="lightGray"/>
        </w:rPr>
      </w:pPr>
    </w:p>
    <w:p w14:paraId="7218BD97"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(from offline 108 - second round)</w:t>
      </w:r>
    </w:p>
    <w:p w14:paraId="3A2E48B6" w14:textId="77777777" w:rsidR="00DC75F7" w:rsidRDefault="00F02BCA">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can correspond to a fixed geographical area comparable with a TN cell with a radius of ~2km or more.</w:t>
      </w:r>
    </w:p>
    <w:p w14:paraId="1CA83587" w14:textId="77777777" w:rsidR="00DC75F7" w:rsidRDefault="00DC75F7">
      <w:pPr>
        <w:rPr>
          <w:iCs/>
        </w:rPr>
      </w:pPr>
    </w:p>
    <w:p w14:paraId="7C1A337D" w14:textId="77777777" w:rsidR="00DC75F7" w:rsidRDefault="00DC75F7">
      <w:pPr>
        <w:rPr>
          <w:iCs/>
        </w:rPr>
      </w:pPr>
    </w:p>
    <w:p w14:paraId="14362C23" w14:textId="77777777" w:rsidR="00DC75F7" w:rsidRDefault="00F02BCA">
      <w:pPr>
        <w:rPr>
          <w:iCs/>
        </w:rPr>
      </w:pPr>
      <w:r>
        <w:rPr>
          <w:iCs/>
        </w:rPr>
        <w:t>RAN2#115</w:t>
      </w:r>
    </w:p>
    <w:p w14:paraId="7D47F994" w14:textId="77777777" w:rsidR="00DC75F7" w:rsidRDefault="00DC75F7">
      <w:pPr>
        <w:pStyle w:val="Doc-text2"/>
        <w:ind w:left="1619" w:firstLine="0"/>
      </w:pPr>
    </w:p>
    <w:p w14:paraId="4D3E8BD1"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73869DE0" w14:textId="77777777" w:rsidR="00DC75F7" w:rsidRDefault="00F02BCA">
      <w:pPr>
        <w:pStyle w:val="Doc-text2"/>
        <w:numPr>
          <w:ilvl w:val="0"/>
          <w:numId w:val="61"/>
        </w:numPr>
        <w:pBdr>
          <w:top w:val="single" w:sz="4" w:space="1" w:color="auto"/>
          <w:left w:val="single" w:sz="4" w:space="4" w:color="auto"/>
          <w:bottom w:val="single" w:sz="4" w:space="1" w:color="auto"/>
          <w:right w:val="single" w:sz="4" w:space="4" w:color="auto"/>
        </w:pBdr>
        <w:spacing w:line="254" w:lineRule="auto"/>
      </w:pPr>
      <w:r>
        <w:rPr>
          <w:highlight w:val="yellow"/>
        </w:rPr>
        <w:t>UE specific TA reporting during RACH procedure is enabled/disabled by SI</w:t>
      </w:r>
      <w:r>
        <w:t xml:space="preserve"> (FFS for RACH in connected mode)</w:t>
      </w:r>
    </w:p>
    <w:p w14:paraId="0E63891F" w14:textId="77777777" w:rsidR="00DC75F7" w:rsidRDefault="00DC75F7">
      <w:pPr>
        <w:pStyle w:val="Comments"/>
      </w:pPr>
    </w:p>
    <w:p w14:paraId="1B902FB9" w14:textId="77777777" w:rsidR="00DC75F7" w:rsidRDefault="00DC75F7">
      <w:pPr>
        <w:pStyle w:val="Doc-text2"/>
      </w:pPr>
    </w:p>
    <w:p w14:paraId="05838E4C" w14:textId="77777777" w:rsidR="00DC75F7" w:rsidRDefault="00F02BCA">
      <w:pPr>
        <w:pStyle w:val="Doc-text2"/>
        <w:pBdr>
          <w:top w:val="single" w:sz="4" w:space="1" w:color="auto"/>
          <w:left w:val="single" w:sz="4" w:space="1" w:color="auto"/>
          <w:bottom w:val="single" w:sz="4" w:space="1" w:color="auto"/>
          <w:right w:val="single" w:sz="4" w:space="1" w:color="auto"/>
        </w:pBdr>
      </w:pPr>
      <w:r>
        <w:t>Agreements:</w:t>
      </w:r>
    </w:p>
    <w:p w14:paraId="22F6B508" w14:textId="77777777" w:rsidR="00DC75F7" w:rsidRDefault="00F02BCA">
      <w:pPr>
        <w:pStyle w:val="Doc-text2"/>
        <w:numPr>
          <w:ilvl w:val="0"/>
          <w:numId w:val="62"/>
        </w:numPr>
        <w:pBdr>
          <w:top w:val="single" w:sz="4" w:space="1" w:color="auto"/>
          <w:left w:val="single" w:sz="4" w:space="1" w:color="auto"/>
          <w:bottom w:val="single" w:sz="4" w:space="1" w:color="auto"/>
          <w:right w:val="single" w:sz="4" w:space="1" w:color="auto"/>
        </w:pBdr>
        <w:spacing w:line="254" w:lineRule="auto"/>
      </w:pPr>
      <w:r>
        <w:t>In the MAC specification section 5.1.5, delay the start of ra-</w:t>
      </w:r>
      <w:proofErr w:type="spellStart"/>
      <w:r>
        <w:t>ContentionResolutionTimer</w:t>
      </w:r>
      <w:proofErr w:type="spellEnd"/>
      <w:r>
        <w:t xml:space="preserve"> by the UE-</w:t>
      </w:r>
      <w:proofErr w:type="spellStart"/>
      <w:r>
        <w:t>gNB</w:t>
      </w:r>
      <w:proofErr w:type="spellEnd"/>
      <w:r>
        <w:t xml:space="preserve"> RTT (</w:t>
      </w:r>
      <w:proofErr w:type="gramStart"/>
      <w:r>
        <w:t>i.e.</w:t>
      </w:r>
      <w:proofErr w:type="gramEnd"/>
      <w:r>
        <w:t xml:space="preserve"> sum of UE's TA and </w:t>
      </w:r>
      <w:proofErr w:type="spellStart"/>
      <w:r>
        <w:t>K_mac</w:t>
      </w:r>
      <w:proofErr w:type="spellEnd"/>
      <w:r>
        <w:t>)</w:t>
      </w:r>
    </w:p>
    <w:p w14:paraId="6D8BA8F4" w14:textId="77777777" w:rsidR="00DC75F7" w:rsidRDefault="00DC75F7">
      <w:pPr>
        <w:pStyle w:val="Doc-text2"/>
      </w:pPr>
    </w:p>
    <w:p w14:paraId="21DD898F" w14:textId="77777777" w:rsidR="00DC75F7" w:rsidRDefault="00DC75F7">
      <w:pPr>
        <w:pStyle w:val="Doc-text2"/>
        <w:ind w:left="0" w:firstLine="0"/>
      </w:pPr>
    </w:p>
    <w:p w14:paraId="4AF30299"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106:</w:t>
      </w:r>
    </w:p>
    <w:p w14:paraId="67B784A4" w14:textId="77777777" w:rsidR="00DC75F7" w:rsidRDefault="00F02BCA">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content of UE specific TA pre-compensation reported in RA procedure using MAC CE is UE specific TA (this can be revisited after receiving RAN1 response).</w:t>
      </w:r>
    </w:p>
    <w:p w14:paraId="06687859" w14:textId="77777777" w:rsidR="00DC75F7" w:rsidRDefault="00F02BCA">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lightGray"/>
        </w:rPr>
      </w:pPr>
      <w:r>
        <w:rPr>
          <w:szCs w:val="20"/>
          <w:highlight w:val="lightGray"/>
        </w:rPr>
        <w:t xml:space="preserve">Reporting on the information about UE specific TA in connected mode is supported, FFS via RRC </w:t>
      </w:r>
      <w:proofErr w:type="spellStart"/>
      <w:r>
        <w:rPr>
          <w:szCs w:val="20"/>
          <w:highlight w:val="lightGray"/>
        </w:rPr>
        <w:t>signalling</w:t>
      </w:r>
      <w:proofErr w:type="spellEnd"/>
      <w:r>
        <w:rPr>
          <w:szCs w:val="20"/>
          <w:highlight w:val="lightGray"/>
        </w:rPr>
        <w:t xml:space="preserve"> or MAC CE</w:t>
      </w:r>
    </w:p>
    <w:p w14:paraId="70DDAFF7" w14:textId="77777777" w:rsidR="00DC75F7" w:rsidRDefault="00F02BCA">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szCs w:val="20"/>
          <w:highlight w:val="yellow"/>
        </w:rPr>
        <w:t>Event-triggers for reporting on the information about UE specific TA in connected mode is supported. FFS on the details</w:t>
      </w:r>
      <w:r>
        <w:rPr>
          <w:highlight w:val="yellow"/>
        </w:rPr>
        <w:t xml:space="preserve">. </w:t>
      </w:r>
      <w:r>
        <w:rPr>
          <w:color w:val="000000"/>
          <w:szCs w:val="20"/>
          <w:highlight w:val="yellow"/>
          <w:shd w:val="clear" w:color="auto" w:fill="FFFFFF"/>
        </w:rPr>
        <w:t>Confirmation by RAN1 is also needed</w:t>
      </w:r>
    </w:p>
    <w:p w14:paraId="03B49B6F" w14:textId="77777777" w:rsidR="00DC75F7" w:rsidRDefault="00F02BCA">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bCs/>
          <w:color w:val="000000"/>
          <w:szCs w:val="20"/>
          <w:highlight w:val="yellow"/>
          <w:shd w:val="clear" w:color="auto" w:fill="FFFFFF"/>
        </w:rPr>
        <w:t>If configured, the UE shall report information of the UE specific TA pre-compensation</w:t>
      </w:r>
      <w:r>
        <w:rPr>
          <w:rStyle w:val="apple-converted-space"/>
          <w:bCs/>
          <w:color w:val="000000"/>
          <w:szCs w:val="20"/>
          <w:highlight w:val="yellow"/>
          <w:shd w:val="clear" w:color="auto" w:fill="FFFFFF"/>
        </w:rPr>
        <w:t> </w:t>
      </w:r>
      <w:r>
        <w:rPr>
          <w:bCs/>
          <w:color w:val="000000"/>
          <w:szCs w:val="20"/>
          <w:highlight w:val="yellow"/>
          <w:shd w:val="clear" w:color="auto" w:fill="FFFFFF"/>
        </w:rPr>
        <w:t>to the target cell during the random access</w:t>
      </w:r>
      <w:r>
        <w:rPr>
          <w:rStyle w:val="apple-converted-space"/>
          <w:bCs/>
          <w:color w:val="000000"/>
          <w:szCs w:val="20"/>
          <w:highlight w:val="yellow"/>
          <w:shd w:val="clear" w:color="auto" w:fill="FFFFFF"/>
        </w:rPr>
        <w:t>.</w:t>
      </w:r>
      <w:r>
        <w:rPr>
          <w:bCs/>
          <w:color w:val="000000"/>
          <w:szCs w:val="20"/>
          <w:highlight w:val="yellow"/>
          <w:shd w:val="clear" w:color="auto" w:fill="FFFFFF"/>
        </w:rPr>
        <w:t xml:space="preserve"> FFS if a new indication</w:t>
      </w:r>
      <w:r>
        <w:rPr>
          <w:rStyle w:val="apple-converted-space"/>
          <w:bCs/>
          <w:color w:val="000000"/>
          <w:szCs w:val="20"/>
          <w:highlight w:val="yellow"/>
          <w:shd w:val="clear" w:color="auto" w:fill="FFFFFF"/>
        </w:rPr>
        <w:t> </w:t>
      </w:r>
      <w:r>
        <w:rPr>
          <w:bCs/>
          <w:color w:val="000000"/>
          <w:szCs w:val="20"/>
          <w:highlight w:val="yellow"/>
          <w:shd w:val="clear" w:color="auto" w:fill="FFFFFF"/>
        </w:rPr>
        <w:t>in RRC reconfiguration with sync</w:t>
      </w:r>
      <w:r>
        <w:rPr>
          <w:rStyle w:val="apple-converted-space"/>
          <w:bCs/>
          <w:color w:val="000000"/>
          <w:szCs w:val="20"/>
          <w:highlight w:val="yellow"/>
          <w:shd w:val="clear" w:color="auto" w:fill="FFFFFF"/>
        </w:rPr>
        <w:t xml:space="preserve"> is needed </w:t>
      </w:r>
      <w:r>
        <w:rPr>
          <w:bCs/>
          <w:color w:val="000000"/>
          <w:szCs w:val="20"/>
          <w:highlight w:val="yellow"/>
          <w:shd w:val="clear" w:color="auto" w:fill="FFFFFF"/>
        </w:rPr>
        <w:t xml:space="preserve">or not (besides the </w:t>
      </w:r>
      <w:r>
        <w:rPr>
          <w:color w:val="000000"/>
          <w:szCs w:val="20"/>
          <w:highlight w:val="yellow"/>
          <w:shd w:val="clear" w:color="auto" w:fill="FFFFFF"/>
        </w:rPr>
        <w:t xml:space="preserve">SIB indication </w:t>
      </w:r>
      <w:r>
        <w:rPr>
          <w:bCs/>
          <w:color w:val="000000"/>
          <w:szCs w:val="20"/>
          <w:highlight w:val="yellow"/>
          <w:shd w:val="clear" w:color="auto" w:fill="FFFFFF"/>
        </w:rPr>
        <w:t xml:space="preserve">carried in HO command </w:t>
      </w:r>
      <w:r>
        <w:rPr>
          <w:color w:val="000000"/>
          <w:szCs w:val="20"/>
          <w:highlight w:val="yellow"/>
          <w:shd w:val="clear" w:color="auto" w:fill="FFFFFF"/>
        </w:rPr>
        <w:t>on whether TA report is enabled/disabled in the target cell)</w:t>
      </w:r>
      <w:r>
        <w:rPr>
          <w:bCs/>
          <w:color w:val="000000"/>
          <w:szCs w:val="20"/>
          <w:highlight w:val="yellow"/>
          <w:shd w:val="clear" w:color="auto" w:fill="FFFFFF"/>
        </w:rPr>
        <w:t>.</w:t>
      </w:r>
    </w:p>
    <w:p w14:paraId="42BB98D0" w14:textId="77777777" w:rsidR="00DC75F7" w:rsidRDefault="00F02BCA">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Information about UE specific TA pre-compensation is not reported in RA procedures triggered due to “Request for Other SI”</w:t>
      </w:r>
    </w:p>
    <w:p w14:paraId="31E232D6" w14:textId="77777777" w:rsidR="00DC75F7" w:rsidRDefault="00DC75F7">
      <w:pPr>
        <w:pStyle w:val="Doc-text2"/>
      </w:pPr>
    </w:p>
    <w:p w14:paraId="4DC51C53" w14:textId="77777777" w:rsidR="00DC75F7" w:rsidRDefault="00DC75F7">
      <w:pPr>
        <w:pStyle w:val="Doc-text2"/>
      </w:pPr>
    </w:p>
    <w:p w14:paraId="1DDC7B2A"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second round:</w:t>
      </w:r>
    </w:p>
    <w:p w14:paraId="2E6DBA06" w14:textId="77777777" w:rsidR="00DC75F7" w:rsidRDefault="00F02BCA">
      <w:pPr>
        <w:pStyle w:val="Doc-text2"/>
        <w:numPr>
          <w:ilvl w:val="0"/>
          <w:numId w:val="6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are based on TA values (confirmation from RAN1 is needed)</w:t>
      </w:r>
    </w:p>
    <w:p w14:paraId="428641C2" w14:textId="77777777" w:rsidR="00DC75F7" w:rsidRDefault="00F02BCA">
      <w:pPr>
        <w:pStyle w:val="Doc-text2"/>
        <w:numPr>
          <w:ilvl w:val="0"/>
          <w:numId w:val="6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 TA offset threshold can be used for event-triggered reporting, at least the offset threshold can be between current information about UE specific TA and the last successfully reported information about UE specific TA</w:t>
      </w:r>
    </w:p>
    <w:p w14:paraId="3395978E" w14:textId="77777777" w:rsidR="00DC75F7" w:rsidRDefault="00F02BCA">
      <w:pPr>
        <w:pStyle w:val="Doc-text2"/>
        <w:numPr>
          <w:ilvl w:val="0"/>
          <w:numId w:val="6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based on time threshold is not supported in NTN.</w:t>
      </w:r>
    </w:p>
    <w:p w14:paraId="0CE3E187" w14:textId="77777777" w:rsidR="00DC75F7" w:rsidRDefault="00F02BCA">
      <w:pPr>
        <w:pStyle w:val="Doc-text2"/>
        <w:numPr>
          <w:ilvl w:val="0"/>
          <w:numId w:val="6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No new indication in RRC reconfiguration with sync is needed to configure the UE to report information about UE specific TA in handover procedure (besides the SIB indication carried in HO command on whether TA report is enabled/disabled in the target cell).</w:t>
      </w:r>
    </w:p>
    <w:p w14:paraId="1D4FC1B3" w14:textId="77777777" w:rsidR="00DC75F7" w:rsidRDefault="00DC75F7">
      <w:pPr>
        <w:pStyle w:val="Doc-text2"/>
      </w:pPr>
    </w:p>
    <w:p w14:paraId="17C6B8B6" w14:textId="77777777" w:rsidR="00DC75F7" w:rsidRDefault="00DC75F7">
      <w:pPr>
        <w:pStyle w:val="Doc-text2"/>
      </w:pPr>
    </w:p>
    <w:p w14:paraId="3DA8D8F0"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third round:</w:t>
      </w:r>
    </w:p>
    <w:p w14:paraId="11973938" w14:textId="77777777" w:rsidR="00DC75F7" w:rsidRDefault="00F02BCA">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cannot be reported in connected mode", the content of UE specific TA reported in connected mode is UE specific TA pre-</w:t>
      </w:r>
      <w:proofErr w:type="gramStart"/>
      <w:r>
        <w:rPr>
          <w:highlight w:val="yellow"/>
        </w:rPr>
        <w:t>compensation(</w:t>
      </w:r>
      <w:proofErr w:type="gramEnd"/>
      <w:r>
        <w:rPr>
          <w:highlight w:val="yellow"/>
        </w:rPr>
        <w:t>for the details of the TA value, confirmation from RAN1 is needed).</w:t>
      </w:r>
    </w:p>
    <w:p w14:paraId="717ADE80" w14:textId="77777777" w:rsidR="00DC75F7" w:rsidRDefault="00F02BCA">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If the reported content of information about UE specific TA is UE location information in connected mode, RRC </w:t>
      </w:r>
      <w:proofErr w:type="spellStart"/>
      <w:r>
        <w:rPr>
          <w:highlight w:val="yellow"/>
        </w:rPr>
        <w:t>signalling</w:t>
      </w:r>
      <w:proofErr w:type="spellEnd"/>
      <w:r>
        <w:rPr>
          <w:highlight w:val="yellow"/>
        </w:rPr>
        <w:t xml:space="preserve"> is used to report.</w:t>
      </w:r>
    </w:p>
    <w:p w14:paraId="11B6C771" w14:textId="77777777" w:rsidR="00DC75F7" w:rsidRDefault="00DC75F7">
      <w:pPr>
        <w:pStyle w:val="Doc-text2"/>
      </w:pPr>
    </w:p>
    <w:p w14:paraId="2C0E061B"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online:</w:t>
      </w:r>
    </w:p>
    <w:p w14:paraId="310CFB4C" w14:textId="77777777" w:rsidR="00DC75F7" w:rsidRDefault="00F02BCA">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A116302" w14:textId="77777777" w:rsidR="00DC75F7" w:rsidRDefault="00F02BCA">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681019BE" w14:textId="77777777" w:rsidR="00DC75F7" w:rsidRDefault="00F02BCA">
      <w:pPr>
        <w:pStyle w:val="Doc-text2"/>
        <w:numPr>
          <w:ilvl w:val="0"/>
          <w:numId w:val="67"/>
        </w:numPr>
        <w:pBdr>
          <w:top w:val="single" w:sz="4" w:space="1" w:color="auto"/>
          <w:left w:val="single" w:sz="4" w:space="4" w:color="auto"/>
          <w:bottom w:val="single" w:sz="4" w:space="1" w:color="auto"/>
          <w:right w:val="single" w:sz="4" w:space="4" w:color="auto"/>
        </w:pBdr>
        <w:spacing w:line="254" w:lineRule="auto"/>
      </w:pPr>
      <w:r>
        <w:t>If the reported content of information about UE specific TA is TA pre-compensation value in connected mode, MAC CE is used to report</w:t>
      </w:r>
    </w:p>
    <w:p w14:paraId="4CB87BF1" w14:textId="77777777" w:rsidR="00DC75F7" w:rsidRDefault="00DC75F7">
      <w:pPr>
        <w:pStyle w:val="Doc-text2"/>
        <w:ind w:left="1259" w:firstLine="0"/>
      </w:pPr>
    </w:p>
    <w:p w14:paraId="5C77B84C" w14:textId="77777777" w:rsidR="00DC75F7" w:rsidRDefault="00DC75F7">
      <w:pPr>
        <w:pStyle w:val="Comments"/>
      </w:pPr>
    </w:p>
    <w:p w14:paraId="77E61D17" w14:textId="77777777" w:rsidR="00DC75F7" w:rsidRDefault="00F02BCA">
      <w:pPr>
        <w:pStyle w:val="Doc-text2"/>
        <w:pBdr>
          <w:top w:val="single" w:sz="4" w:space="1" w:color="auto"/>
          <w:left w:val="single" w:sz="4" w:space="1" w:color="auto"/>
          <w:bottom w:val="single" w:sz="4" w:space="1" w:color="auto"/>
          <w:right w:val="single" w:sz="4" w:space="1" w:color="auto"/>
        </w:pBdr>
      </w:pPr>
      <w:r>
        <w:t>Agreements:</w:t>
      </w:r>
    </w:p>
    <w:p w14:paraId="51F6E142" w14:textId="77777777" w:rsidR="00DC75F7" w:rsidRDefault="00F02BCA">
      <w:pPr>
        <w:pStyle w:val="Doc-text2"/>
        <w:numPr>
          <w:ilvl w:val="0"/>
          <w:numId w:val="68"/>
        </w:numPr>
        <w:pBdr>
          <w:top w:val="single" w:sz="4" w:space="1" w:color="auto"/>
          <w:left w:val="single" w:sz="4" w:space="1" w:color="auto"/>
          <w:bottom w:val="single" w:sz="4" w:space="1" w:color="auto"/>
          <w:right w:val="single" w:sz="4" w:space="1" w:color="auto"/>
        </w:pBdr>
        <w:spacing w:line="254" w:lineRule="auto"/>
      </w:pPr>
      <w:r>
        <w:t xml:space="preserve">Confirm the RAN2 working assumption that offset to </w:t>
      </w:r>
      <w:proofErr w:type="spellStart"/>
      <w:r>
        <w:t>drx</w:t>
      </w:r>
      <w:proofErr w:type="spellEnd"/>
      <w:r>
        <w:t>-HARQ-RTT-</w:t>
      </w:r>
      <w:proofErr w:type="spellStart"/>
      <w:r>
        <w:t>TimerUL</w:t>
      </w:r>
      <w:proofErr w:type="spellEnd"/>
      <w:r>
        <w:t xml:space="preserve"> length is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072C7C05" w14:textId="77777777" w:rsidR="00DC75F7" w:rsidRDefault="00F02BCA">
      <w:pPr>
        <w:pStyle w:val="Doc-text2"/>
        <w:numPr>
          <w:ilvl w:val="0"/>
          <w:numId w:val="68"/>
        </w:numPr>
        <w:pBdr>
          <w:top w:val="single" w:sz="4" w:space="1" w:color="auto"/>
          <w:left w:val="single" w:sz="4" w:space="1" w:color="auto"/>
          <w:bottom w:val="single" w:sz="4" w:space="1" w:color="auto"/>
          <w:right w:val="single" w:sz="4" w:space="1" w:color="auto"/>
        </w:pBdr>
        <w:spacing w:line="254" w:lineRule="auto"/>
      </w:pPr>
      <w:r>
        <w:t xml:space="preserve">Confirm the RAN2 working assumption that for HARQ processes with DL HARQ feedback enabled, the </w:t>
      </w:r>
      <w:proofErr w:type="spellStart"/>
      <w:r>
        <w:t>drx</w:t>
      </w:r>
      <w:proofErr w:type="spellEnd"/>
      <w:r>
        <w:t>-HARQ-RTT-</w:t>
      </w:r>
      <w:proofErr w:type="spellStart"/>
      <w:r>
        <w:t>TimerDL</w:t>
      </w:r>
      <w:proofErr w:type="spellEnd"/>
      <w:r>
        <w:t xml:space="preserve"> length is increased by an offset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509E7387" w14:textId="77777777" w:rsidR="00DC75F7" w:rsidRDefault="00F02BCA">
      <w:pPr>
        <w:pStyle w:val="Doc-text2"/>
        <w:numPr>
          <w:ilvl w:val="0"/>
          <w:numId w:val="68"/>
        </w:numPr>
        <w:pBdr>
          <w:top w:val="single" w:sz="4" w:space="1" w:color="auto"/>
          <w:left w:val="single" w:sz="4" w:space="1" w:color="auto"/>
          <w:bottom w:val="single" w:sz="4" w:space="1" w:color="auto"/>
          <w:right w:val="single" w:sz="4" w:space="1" w:color="auto"/>
        </w:pBdr>
        <w:spacing w:line="254" w:lineRule="auto"/>
      </w:pPr>
      <w:r>
        <w:t xml:space="preserve">No new LCP restrictions are introduced for </w:t>
      </w:r>
      <w:proofErr w:type="spellStart"/>
      <w:r>
        <w:t>exisiting</w:t>
      </w:r>
      <w:proofErr w:type="spellEnd"/>
      <w:r>
        <w:t xml:space="preserve"> UL MAC CEs (if new MAC CEs will be </w:t>
      </w:r>
      <w:proofErr w:type="gramStart"/>
      <w:r>
        <w:t>introduced</w:t>
      </w:r>
      <w:proofErr w:type="gramEnd"/>
      <w:r>
        <w:t xml:space="preserve"> we can revisit this)</w:t>
      </w:r>
    </w:p>
    <w:p w14:paraId="69C2E638" w14:textId="77777777" w:rsidR="00DC75F7" w:rsidRDefault="00F02BCA">
      <w:pPr>
        <w:pStyle w:val="Doc-text2"/>
        <w:numPr>
          <w:ilvl w:val="0"/>
          <w:numId w:val="68"/>
        </w:numPr>
        <w:pBdr>
          <w:top w:val="single" w:sz="4" w:space="1" w:color="auto"/>
          <w:left w:val="single" w:sz="4" w:space="1" w:color="auto"/>
          <w:bottom w:val="single" w:sz="4" w:space="1" w:color="auto"/>
          <w:right w:val="single" w:sz="4" w:space="1" w:color="auto"/>
        </w:pBdr>
        <w:spacing w:line="254" w:lineRule="auto"/>
      </w:pPr>
      <w:r>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t>behaviour</w:t>
      </w:r>
      <w:proofErr w:type="spellEnd"/>
      <w:r>
        <w:t xml:space="preserve"> applies).</w:t>
      </w:r>
    </w:p>
    <w:p w14:paraId="7506ECEC" w14:textId="77777777" w:rsidR="00DC75F7" w:rsidRDefault="00DC75F7">
      <w:pPr>
        <w:pStyle w:val="Comments"/>
        <w:numPr>
          <w:ilvl w:val="0"/>
          <w:numId w:val="68"/>
        </w:numPr>
        <w:spacing w:line="254" w:lineRule="auto"/>
      </w:pPr>
    </w:p>
    <w:p w14:paraId="25BC203C"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pPr>
      <w:r>
        <w:t>Agreements via email - from offline 101:</w:t>
      </w:r>
    </w:p>
    <w:p w14:paraId="3D2D5312"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pPr>
      <w:r>
        <w:t>1a.</w:t>
      </w:r>
      <w: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0ED8B900"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1b.</w:t>
      </w:r>
      <w:r>
        <w:rPr>
          <w:highlight w:val="yellow"/>
        </w:rPr>
        <w:tab/>
        <w:t>HARQ state A/B are defined as follows:</w:t>
      </w:r>
    </w:p>
    <w:p w14:paraId="2B3DF836"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A: length of </w:t>
      </w:r>
      <w:proofErr w:type="spellStart"/>
      <w:r>
        <w:rPr>
          <w:highlight w:val="yellow"/>
        </w:rPr>
        <w:t>drx</w:t>
      </w:r>
      <w:proofErr w:type="spellEnd"/>
      <w:r>
        <w:rPr>
          <w:highlight w:val="yellow"/>
        </w:rPr>
        <w:t>-HARQ-RTT-</w:t>
      </w:r>
      <w:proofErr w:type="spellStart"/>
      <w:r>
        <w:rPr>
          <w:highlight w:val="yellow"/>
        </w:rPr>
        <w:t>TimerUL</w:t>
      </w:r>
      <w:proofErr w:type="spellEnd"/>
      <w:r>
        <w:rPr>
          <w:highlight w:val="yellow"/>
        </w:rPr>
        <w:t xml:space="preserve"> is extended by UE-</w:t>
      </w:r>
      <w:proofErr w:type="spellStart"/>
      <w:r>
        <w:rPr>
          <w:highlight w:val="yellow"/>
        </w:rPr>
        <w:t>gNB</w:t>
      </w:r>
      <w:proofErr w:type="spellEnd"/>
      <w:r>
        <w:rPr>
          <w:highlight w:val="yellow"/>
        </w:rPr>
        <w:t xml:space="preserve"> RTT (</w:t>
      </w:r>
      <w:proofErr w:type="gramStart"/>
      <w:r>
        <w:rPr>
          <w:highlight w:val="yellow"/>
        </w:rPr>
        <w:t>i.e.</w:t>
      </w:r>
      <w:proofErr w:type="gramEnd"/>
      <w:r>
        <w:rPr>
          <w:highlight w:val="yellow"/>
        </w:rPr>
        <w:t xml:space="preserve"> UE PDCCH monitoring is optimized to support UL retransmission grant based on UL decoding result).</w:t>
      </w:r>
    </w:p>
    <w:p w14:paraId="036806D6"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B:  </w:t>
      </w:r>
      <w:proofErr w:type="spellStart"/>
      <w:r>
        <w:rPr>
          <w:highlight w:val="yellow"/>
        </w:rPr>
        <w:t>drx</w:t>
      </w:r>
      <w:proofErr w:type="spellEnd"/>
      <w:r>
        <w:rPr>
          <w:highlight w:val="yellow"/>
        </w:rPr>
        <w:t>-HARQ-RTT-</w:t>
      </w:r>
      <w:proofErr w:type="spellStart"/>
      <w:r>
        <w:rPr>
          <w:highlight w:val="yellow"/>
        </w:rPr>
        <w:t>TimerUL</w:t>
      </w:r>
      <w:proofErr w:type="spellEnd"/>
      <w:r>
        <w:rPr>
          <w:highlight w:val="yellow"/>
        </w:rPr>
        <w:t xml:space="preserve"> is not started. </w:t>
      </w:r>
    </w:p>
    <w:p w14:paraId="48DB03B4"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2.</w:t>
      </w:r>
      <w:r>
        <w:rPr>
          <w:highlight w:val="yellow"/>
        </w:rPr>
        <w:tab/>
        <w:t xml:space="preserve">Configuration of UL HARQ retransmission state is semi-static, </w:t>
      </w:r>
      <w:proofErr w:type="spellStart"/>
      <w:r>
        <w:rPr>
          <w:highlight w:val="yellow"/>
        </w:rPr>
        <w:t>signalled</w:t>
      </w:r>
      <w:proofErr w:type="spellEnd"/>
      <w:r>
        <w:rPr>
          <w:highlight w:val="yellow"/>
        </w:rPr>
        <w:t xml:space="preserve"> via RRC, and the decision and criteria to configure UL HARQ retransmission state is under network control.</w:t>
      </w:r>
    </w:p>
    <w:p w14:paraId="1529E091"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3.</w:t>
      </w:r>
      <w:r>
        <w:rPr>
          <w:highlight w:val="yellow"/>
        </w:rPr>
        <w:tab/>
        <w:t xml:space="preserve">For dynamic grants, each LCH can be optionally mapped to an UL HARQ retransmission state via semi-static RRC configuration. If there is no configuration, the mapping has no effect (legacy </w:t>
      </w:r>
      <w:proofErr w:type="spellStart"/>
      <w:r>
        <w:rPr>
          <w:highlight w:val="yellow"/>
        </w:rPr>
        <w:t>behaviour</w:t>
      </w:r>
      <w:proofErr w:type="spellEnd"/>
      <w:r>
        <w:rPr>
          <w:highlight w:val="yellow"/>
        </w:rPr>
        <w:t xml:space="preserve"> applies).</w:t>
      </w:r>
    </w:p>
    <w:p w14:paraId="0298DBCB"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pPr>
      <w:r>
        <w:t>4.</w:t>
      </w:r>
      <w:r>
        <w:tab/>
        <w:t>If HARQ process has not been configured with an UL HARQ retransmission state, new LCH mapping rule has no effect (</w:t>
      </w:r>
      <w:proofErr w:type="gramStart"/>
      <w:r>
        <w:t>i.e.</w:t>
      </w:r>
      <w:proofErr w:type="gramEnd"/>
      <w:r>
        <w:t xml:space="preserve"> UE applies legacy </w:t>
      </w:r>
      <w:proofErr w:type="spellStart"/>
      <w:r>
        <w:t>behaviour</w:t>
      </w:r>
      <w:proofErr w:type="spellEnd"/>
      <w:r>
        <w:t>).</w:t>
      </w:r>
    </w:p>
    <w:p w14:paraId="3D34A84E"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pPr>
      <w:r>
        <w:t>5.</w:t>
      </w:r>
      <w:r>
        <w:tab/>
        <w:t xml:space="preserve">The following </w:t>
      </w:r>
      <w:proofErr w:type="spellStart"/>
      <w:r>
        <w:t>behaviours</w:t>
      </w:r>
      <w:proofErr w:type="spellEnd"/>
      <w:r>
        <w:t xml:space="preserve"> are supported for </w:t>
      </w:r>
      <w:proofErr w:type="spellStart"/>
      <w:r>
        <w:t>drx</w:t>
      </w:r>
      <w:proofErr w:type="spellEnd"/>
      <w:r>
        <w:t>-HARQ-RTT-</w:t>
      </w:r>
      <w:proofErr w:type="spellStart"/>
      <w:r>
        <w:t>TimerUL</w:t>
      </w:r>
      <w:proofErr w:type="spellEnd"/>
      <w:r>
        <w:t xml:space="preserve"> in NTN per HARQ process: 1) Timer length is extended by offset; 2) Timer disabled (</w:t>
      </w:r>
      <w:proofErr w:type="gramStart"/>
      <w:r>
        <w:t>i.e.</w:t>
      </w:r>
      <w:proofErr w:type="gramEnd"/>
      <w:r>
        <w:t xml:space="preserve"> not started)</w:t>
      </w:r>
    </w:p>
    <w:p w14:paraId="28297C9A"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pPr>
      <w:r>
        <w:t>6.</w:t>
      </w:r>
      <w:r>
        <w:tab/>
        <w:t xml:space="preserve">UE determines </w:t>
      </w:r>
      <w:proofErr w:type="spellStart"/>
      <w:r>
        <w:t>drx</w:t>
      </w:r>
      <w:proofErr w:type="spellEnd"/>
      <w:r>
        <w:t>-HARQ-RTT-</w:t>
      </w:r>
      <w:proofErr w:type="spellStart"/>
      <w:r>
        <w:t>TimerUL</w:t>
      </w:r>
      <w:proofErr w:type="spellEnd"/>
      <w:r>
        <w:t xml:space="preserve"> </w:t>
      </w:r>
      <w:proofErr w:type="spellStart"/>
      <w:r>
        <w:t>behaviour</w:t>
      </w:r>
      <w:proofErr w:type="spellEnd"/>
      <w:r>
        <w:t xml:space="preserve"> per HARQ process based on configured UL HARQ retransmission state.</w:t>
      </w:r>
    </w:p>
    <w:p w14:paraId="5A9DD644" w14:textId="77777777" w:rsidR="00DC75F7" w:rsidRDefault="00F02BCA">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7.</w:t>
      </w:r>
      <w:r>
        <w:rPr>
          <w:highlight w:val="lightGray"/>
        </w:rPr>
        <w:tab/>
        <w:t xml:space="preserve">For HARQ process(es) not configured with an UL HARQ retransmission state,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and </w:t>
      </w:r>
      <w:proofErr w:type="spellStart"/>
      <w:r>
        <w:rPr>
          <w:highlight w:val="lightGray"/>
        </w:rPr>
        <w:t>drx-RetransmissionTimerUL</w:t>
      </w:r>
      <w:proofErr w:type="spellEnd"/>
      <w:r>
        <w:rPr>
          <w:highlight w:val="lightGray"/>
        </w:rPr>
        <w:t xml:space="preserve"> behave as per legacy.</w:t>
      </w:r>
    </w:p>
    <w:p w14:paraId="7431E2FD" w14:textId="77777777" w:rsidR="00DC75F7" w:rsidRDefault="00DC75F7">
      <w:pPr>
        <w:pStyle w:val="Doc-text2"/>
      </w:pPr>
    </w:p>
    <w:p w14:paraId="38DE0084"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37C6A47E" w14:textId="77777777" w:rsidR="00DC75F7" w:rsidRDefault="00F02BCA">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An UL HARQ retransmission state is configured per HARQ process to support new LCH mapping restriction and proper configuration of </w:t>
      </w:r>
      <w:proofErr w:type="spellStart"/>
      <w:r>
        <w:rPr>
          <w:highlight w:val="green"/>
        </w:rPr>
        <w:t>drx</w:t>
      </w:r>
      <w:proofErr w:type="spellEnd"/>
      <w:r>
        <w:rPr>
          <w:highlight w:val="green"/>
        </w:rPr>
        <w:t>-HARQ-RTT-</w:t>
      </w:r>
      <w:proofErr w:type="spellStart"/>
      <w:r>
        <w:rPr>
          <w:highlight w:val="green"/>
        </w:rPr>
        <w:t>TimerUL</w:t>
      </w:r>
      <w:proofErr w:type="spellEnd"/>
      <w:r>
        <w:rPr>
          <w:highlight w:val="green"/>
        </w:rPr>
        <w:t xml:space="preserve"> </w:t>
      </w:r>
      <w:proofErr w:type="spellStart"/>
      <w:r>
        <w:rPr>
          <w:highlight w:val="green"/>
        </w:rPr>
        <w:t>behaviour</w:t>
      </w:r>
      <w:proofErr w:type="spellEnd"/>
      <w:r>
        <w:rPr>
          <w:highlight w:val="green"/>
        </w:rPr>
        <w:t>.</w:t>
      </w:r>
    </w:p>
    <w:p w14:paraId="5AA135C3" w14:textId="77777777" w:rsidR="00DC75F7" w:rsidRDefault="00F02BCA">
      <w:pPr>
        <w:pStyle w:val="Doc-text2"/>
        <w:pBdr>
          <w:top w:val="single" w:sz="4" w:space="1" w:color="auto"/>
          <w:left w:val="single" w:sz="4" w:space="4" w:color="auto"/>
          <w:bottom w:val="single" w:sz="4" w:space="1" w:color="auto"/>
          <w:right w:val="single" w:sz="4" w:space="4" w:color="auto"/>
        </w:pBdr>
      </w:pPr>
      <w:r>
        <w:t>2.</w:t>
      </w:r>
      <w:r>
        <w:tab/>
      </w:r>
      <w:r>
        <w:rPr>
          <w:highlight w:val="lightGray"/>
        </w:rPr>
        <w:t>The network may consider delay and reliability characteristics of ongoing services when choosing to configure an UL HARQ retransmission state.</w:t>
      </w:r>
    </w:p>
    <w:p w14:paraId="75985852" w14:textId="77777777" w:rsidR="00DC75F7" w:rsidRDefault="00F02BCA">
      <w:pPr>
        <w:pStyle w:val="Doc-text2"/>
        <w:pBdr>
          <w:top w:val="single" w:sz="4" w:space="1" w:color="auto"/>
          <w:left w:val="single" w:sz="4" w:space="4" w:color="auto"/>
          <w:bottom w:val="single" w:sz="4" w:space="1" w:color="auto"/>
          <w:right w:val="single" w:sz="4" w:space="4" w:color="auto"/>
        </w:pBdr>
      </w:pPr>
      <w:r>
        <w:t>3.</w:t>
      </w:r>
      <w:r>
        <w:tab/>
      </w:r>
      <w:r>
        <w:rPr>
          <w:highlight w:val="yellow"/>
        </w:rPr>
        <w:t xml:space="preserve">Alternative naming for HARQ state A/B can be further considered during stage 3, however UE </w:t>
      </w:r>
      <w:proofErr w:type="spellStart"/>
      <w:r>
        <w:rPr>
          <w:highlight w:val="yellow"/>
        </w:rPr>
        <w:t>behaviour</w:t>
      </w:r>
      <w:proofErr w:type="spellEnd"/>
      <w:r>
        <w:rPr>
          <w:highlight w:val="yellow"/>
        </w:rPr>
        <w:t xml:space="preserve"> in each state should be defined in specification.</w:t>
      </w:r>
    </w:p>
    <w:p w14:paraId="708143DD" w14:textId="77777777" w:rsidR="00DC75F7" w:rsidRDefault="00F02BCA">
      <w:pPr>
        <w:pStyle w:val="Doc-text2"/>
        <w:pBdr>
          <w:top w:val="single" w:sz="4" w:space="1" w:color="auto"/>
          <w:left w:val="single" w:sz="4" w:space="4" w:color="auto"/>
          <w:bottom w:val="single" w:sz="4" w:space="1" w:color="auto"/>
          <w:right w:val="single" w:sz="4" w:space="4" w:color="auto"/>
        </w:pBdr>
      </w:pPr>
      <w:r>
        <w:t>4.</w:t>
      </w:r>
      <w:r>
        <w:tab/>
      </w:r>
      <w:r>
        <w:rPr>
          <w:highlight w:val="lightGray"/>
        </w:rPr>
        <w:t xml:space="preserve">RAN2 understanding is that UE </w:t>
      </w:r>
      <w:proofErr w:type="spellStart"/>
      <w:r>
        <w:rPr>
          <w:highlight w:val="lightGray"/>
        </w:rPr>
        <w:t>behaviour</w:t>
      </w:r>
      <w:proofErr w:type="spellEnd"/>
      <w:r>
        <w:rPr>
          <w:highlight w:val="lightGray"/>
        </w:rPr>
        <w:t xml:space="preserve"> in HARQ state A (</w:t>
      </w:r>
      <w:proofErr w:type="gramStart"/>
      <w:r>
        <w:rPr>
          <w:highlight w:val="lightGray"/>
        </w:rPr>
        <w:t>i.e.</w:t>
      </w:r>
      <w:proofErr w:type="gramEnd"/>
      <w:r>
        <w:rPr>
          <w:highlight w:val="lightGray"/>
        </w:rPr>
        <w:t xml:space="preserve"> extending the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by UE-</w:t>
      </w:r>
      <w:proofErr w:type="spellStart"/>
      <w:r>
        <w:rPr>
          <w:highlight w:val="lightGray"/>
        </w:rPr>
        <w:t>gNB</w:t>
      </w:r>
      <w:proofErr w:type="spellEnd"/>
      <w:r>
        <w:rPr>
          <w:highlight w:val="lightGray"/>
        </w:rPr>
        <w:t xml:space="preserve"> RTT) best supports reception of UL retransmission grant based on UL decoding result. (No RAN2 specification impact)</w:t>
      </w:r>
    </w:p>
    <w:p w14:paraId="2A155BB7" w14:textId="77777777" w:rsidR="00DC75F7" w:rsidRDefault="00F02BCA">
      <w:pPr>
        <w:pStyle w:val="Doc-text2"/>
        <w:pBdr>
          <w:top w:val="single" w:sz="4" w:space="1" w:color="auto"/>
          <w:left w:val="single" w:sz="4" w:space="4" w:color="auto"/>
          <w:bottom w:val="single" w:sz="4" w:space="1" w:color="auto"/>
          <w:right w:val="single" w:sz="4" w:space="4" w:color="auto"/>
        </w:pBdr>
      </w:pPr>
      <w:r>
        <w:t>5.</w:t>
      </w:r>
      <w:r>
        <w:tab/>
      </w:r>
      <w:r>
        <w:rPr>
          <w:highlight w:val="lightGray"/>
        </w:rPr>
        <w:t xml:space="preserve">RAN2 understanding is that UE </w:t>
      </w:r>
      <w:proofErr w:type="spellStart"/>
      <w:r>
        <w:rPr>
          <w:highlight w:val="lightGray"/>
        </w:rPr>
        <w:t>behaviour</w:t>
      </w:r>
      <w:proofErr w:type="spellEnd"/>
      <w:r>
        <w:rPr>
          <w:highlight w:val="lightGray"/>
        </w:rPr>
        <w:t xml:space="preserve"> in HARQ state B (</w:t>
      </w:r>
      <w:proofErr w:type="gramStart"/>
      <w:r>
        <w:rPr>
          <w:highlight w:val="lightGray"/>
        </w:rPr>
        <w:t>i.e.</w:t>
      </w:r>
      <w:proofErr w:type="gramEnd"/>
      <w:r>
        <w:rPr>
          <w:highlight w:val="lightGray"/>
        </w:rPr>
        <w:t xml:space="preserve"> not starting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best supports no UL retransmission and/or blind UL retransmission. (No RAN2 specification impact)</w:t>
      </w:r>
    </w:p>
    <w:p w14:paraId="106C3AA6" w14:textId="77777777" w:rsidR="00DC75F7" w:rsidRDefault="00DC75F7">
      <w:pPr>
        <w:pStyle w:val="Comments"/>
      </w:pPr>
    </w:p>
    <w:p w14:paraId="2312AA81"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1E23D32F" w14:textId="77777777" w:rsidR="00DC75F7" w:rsidRDefault="00F02BCA">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HARQ state B, FFS to run </w:t>
      </w:r>
      <w:proofErr w:type="spellStart"/>
      <w:r>
        <w:rPr>
          <w:highlight w:val="lightGray"/>
        </w:rPr>
        <w:t>drx-RetransmissionTimerUL</w:t>
      </w:r>
      <w:proofErr w:type="spellEnd"/>
      <w:r>
        <w:rPr>
          <w:highlight w:val="lightGray"/>
        </w:rPr>
        <w:t xml:space="preserve"> for blind UL retransmission</w:t>
      </w:r>
    </w:p>
    <w:p w14:paraId="5F696E04" w14:textId="77777777" w:rsidR="00DC75F7" w:rsidRDefault="00F02BCA">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configured with an UL HARQ retransmission state (</w:t>
      </w:r>
      <w:proofErr w:type="gramStart"/>
      <w:r>
        <w:rPr>
          <w:highlight w:val="lightGray"/>
        </w:rPr>
        <w:t>i.e.</w:t>
      </w:r>
      <w:proofErr w:type="gramEnd"/>
      <w:r>
        <w:rPr>
          <w:highlight w:val="lightGray"/>
        </w:rPr>
        <w:t xml:space="preserve"> A or B) will always act as indicated in a grant/assignment provided during a valid occasion (i.e. subject to legacy restrictions in e.g. MAC and RAN1 specifications). (No RAN2 specification impact)</w:t>
      </w:r>
    </w:p>
    <w:p w14:paraId="6AAE7547" w14:textId="77777777" w:rsidR="00DC75F7" w:rsidRDefault="00DC75F7">
      <w:pPr>
        <w:pStyle w:val="Comments"/>
      </w:pPr>
    </w:p>
    <w:p w14:paraId="41D61F3A" w14:textId="77777777" w:rsidR="00DC75F7" w:rsidRDefault="00DC75F7">
      <w:pPr>
        <w:pStyle w:val="Comments"/>
      </w:pPr>
      <w:bookmarkStart w:id="3" w:name="_Hlk82777833"/>
    </w:p>
    <w:p w14:paraId="4E78C644"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0A5B0283" w14:textId="77777777" w:rsidR="00DC75F7" w:rsidRDefault="00F02BCA">
      <w:pPr>
        <w:pStyle w:val="Doc-text2"/>
        <w:numPr>
          <w:ilvl w:val="0"/>
          <w:numId w:val="7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Introduce a new t-ReassemblyExt-r17 IE, which is optional present for NTN network scenario.</w:t>
      </w:r>
    </w:p>
    <w:p w14:paraId="607C0CF7" w14:textId="77777777" w:rsidR="00DC75F7" w:rsidRDefault="00F02BCA">
      <w:pPr>
        <w:pStyle w:val="Doc-text2"/>
        <w:numPr>
          <w:ilvl w:val="0"/>
          <w:numId w:val="7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Introduce a new discardTimerExt-r17 IE with a new value ms2000 and several spare bits for future extension. </w:t>
      </w:r>
    </w:p>
    <w:p w14:paraId="120A5479" w14:textId="77777777" w:rsidR="00DC75F7" w:rsidRDefault="00F02BCA">
      <w:pPr>
        <w:pStyle w:val="Doc-text2"/>
        <w:numPr>
          <w:ilvl w:val="0"/>
          <w:numId w:val="7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consider not to extend PDCP t-Reordering timer or use several spare bits in legacy IE to add several greater values up to 4400ms.  </w:t>
      </w:r>
    </w:p>
    <w:bookmarkEnd w:id="3"/>
    <w:p w14:paraId="31575949" w14:textId="77777777" w:rsidR="00DC75F7" w:rsidRDefault="00DC75F7">
      <w:pPr>
        <w:pStyle w:val="Doc-text2"/>
      </w:pPr>
    </w:p>
    <w:p w14:paraId="7F090940" w14:textId="77777777" w:rsidR="00DC75F7" w:rsidRDefault="00DC75F7">
      <w:pPr>
        <w:pStyle w:val="Doc-text2"/>
      </w:pPr>
    </w:p>
    <w:p w14:paraId="18B4E43F" w14:textId="77777777" w:rsidR="00DC75F7" w:rsidRDefault="00F02BCA">
      <w:pPr>
        <w:pStyle w:val="Doc-text2"/>
        <w:pBdr>
          <w:top w:val="single" w:sz="4" w:space="1" w:color="auto"/>
          <w:left w:val="single" w:sz="4" w:space="4" w:color="auto"/>
          <w:bottom w:val="single" w:sz="4" w:space="1" w:color="auto"/>
          <w:right w:val="single" w:sz="4" w:space="4" w:color="auto"/>
        </w:pBdr>
        <w:ind w:left="720" w:firstLine="0"/>
      </w:pPr>
      <w:r>
        <w:rPr>
          <w:highlight w:val="green"/>
        </w:rPr>
        <w:t>Agreements:</w:t>
      </w:r>
    </w:p>
    <w:p w14:paraId="6EA5126F" w14:textId="77777777" w:rsidR="00DC75F7" w:rsidRDefault="00F02BCA">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SA3 replies with concern on reporting UE location with any granularity during initial access, RAN2 will revisit agreement/solution for reporting UE location during initial access.</w:t>
      </w:r>
    </w:p>
    <w:p w14:paraId="4DC12C73" w14:textId="77777777" w:rsidR="00DC75F7" w:rsidRDefault="00F02BCA">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UE coarse location information refers to coarse GNSS coordinates (FFS on the details, </w:t>
      </w:r>
      <w:proofErr w:type="gramStart"/>
      <w:r>
        <w:rPr>
          <w:highlight w:val="lightGray"/>
        </w:rPr>
        <w:t>e.g.</w:t>
      </w:r>
      <w:proofErr w:type="gramEnd"/>
      <w:r>
        <w:rPr>
          <w:highlight w:val="lightGray"/>
        </w:rPr>
        <w:t xml:space="preserve"> X MSB bits out of 24 bits of longitude/latitude or GNSS coordinates with ~2km accuracy). FFS if any enhancements to validate the UE’s coarse location information is needed. FFS whether this is only used in initial access or also in connected</w:t>
      </w:r>
    </w:p>
    <w:p w14:paraId="06D328FF" w14:textId="77777777" w:rsidR="00DC75F7" w:rsidRDefault="00DC75F7">
      <w:pPr>
        <w:pStyle w:val="Doc-text2"/>
        <w:ind w:left="720" w:firstLine="0"/>
      </w:pPr>
    </w:p>
    <w:p w14:paraId="6DD883B8" w14:textId="77777777" w:rsidR="00DC75F7" w:rsidRDefault="00DC75F7">
      <w:pPr>
        <w:pStyle w:val="Comments"/>
      </w:pPr>
    </w:p>
    <w:p w14:paraId="264215D1" w14:textId="77777777" w:rsidR="00DC75F7" w:rsidRDefault="00DC75F7">
      <w:pPr>
        <w:pStyle w:val="Comments"/>
      </w:pPr>
    </w:p>
    <w:p w14:paraId="504BC306"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Agreements via email - via offline 102:</w:t>
      </w:r>
    </w:p>
    <w:p w14:paraId="05859DB1" w14:textId="77777777" w:rsidR="00DC75F7" w:rsidRDefault="00F02BCA">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If SA3 has no concern reporting coarse location during initial access, the coarse location information is reported in Msg5, i.e., via </w:t>
      </w:r>
      <w:proofErr w:type="spellStart"/>
      <w:r>
        <w:rPr>
          <w:highlight w:val="yellow"/>
        </w:rPr>
        <w:t>RRCSetupComplete</w:t>
      </w:r>
      <w:proofErr w:type="spellEnd"/>
      <w:r>
        <w:rPr>
          <w:highlight w:val="yellow"/>
        </w:rPr>
        <w:t>/</w:t>
      </w:r>
      <w:proofErr w:type="spellStart"/>
      <w:r>
        <w:rPr>
          <w:highlight w:val="yellow"/>
        </w:rPr>
        <w:t>RRCResumeComplete</w:t>
      </w:r>
      <w:proofErr w:type="spellEnd"/>
      <w:r>
        <w:rPr>
          <w:highlight w:val="yellow"/>
        </w:rPr>
        <w:t xml:space="preserve"> message.</w:t>
      </w:r>
    </w:p>
    <w:p w14:paraId="71FF40FA" w14:textId="77777777" w:rsidR="00DC75F7" w:rsidRDefault="00F02BCA">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For coarse UE location reporting during initial access, the location granularity is not indicated to UE via SIB</w:t>
      </w:r>
    </w:p>
    <w:p w14:paraId="686CA111" w14:textId="77777777" w:rsidR="00DC75F7" w:rsidRDefault="00F02BCA">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Enhancements to validate the UE ’s coarse location information is not needed from RAN2 perspective. Whether this is needed by the network is up to other WGs.</w:t>
      </w:r>
    </w:p>
    <w:p w14:paraId="2A6BF8E5" w14:textId="77777777" w:rsidR="00DC75F7" w:rsidRDefault="00F02BCA">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 xml:space="preserve">After AS security is established, </w:t>
      </w:r>
      <w:proofErr w:type="spellStart"/>
      <w:r>
        <w:rPr>
          <w:rFonts w:eastAsia="SimSun"/>
          <w:color w:val="000000"/>
          <w:szCs w:val="20"/>
          <w:highlight w:val="yellow"/>
        </w:rPr>
        <w:t>gNB</w:t>
      </w:r>
      <w:proofErr w:type="spellEnd"/>
      <w:r>
        <w:rPr>
          <w:rFonts w:eastAsia="SimSun"/>
          <w:color w:val="000000"/>
          <w:szCs w:val="20"/>
          <w:highlight w:val="yellow"/>
        </w:rPr>
        <w:t xml:space="preserve"> can obtain a GNSS-based location information from the UE using existing </w:t>
      </w:r>
      <w:proofErr w:type="spellStart"/>
      <w:r>
        <w:rPr>
          <w:rFonts w:eastAsia="SimSun"/>
          <w:color w:val="000000"/>
          <w:szCs w:val="20"/>
          <w:highlight w:val="yellow"/>
        </w:rPr>
        <w:t>signalling</w:t>
      </w:r>
      <w:proofErr w:type="spellEnd"/>
      <w:r>
        <w:rPr>
          <w:rFonts w:eastAsia="SimSun"/>
          <w:color w:val="000000"/>
          <w:szCs w:val="20"/>
          <w:highlight w:val="yellow"/>
        </w:rPr>
        <w:t xml:space="preserve"> method, i.e., by configuring </w:t>
      </w:r>
      <w:proofErr w:type="spellStart"/>
      <w:r>
        <w:rPr>
          <w:rFonts w:eastAsia="SimSun"/>
          <w:color w:val="000000"/>
          <w:szCs w:val="20"/>
          <w:highlight w:val="yellow"/>
        </w:rPr>
        <w:t>includeCommonLocationInfo</w:t>
      </w:r>
      <w:proofErr w:type="spellEnd"/>
      <w:r>
        <w:rPr>
          <w:rFonts w:eastAsia="SimSun"/>
          <w:color w:val="000000"/>
          <w:szCs w:val="20"/>
          <w:highlight w:val="yellow"/>
        </w:rPr>
        <w:t xml:space="preserve"> in the corresponding </w:t>
      </w:r>
      <w:proofErr w:type="spellStart"/>
      <w:r>
        <w:rPr>
          <w:rFonts w:eastAsia="SimSun"/>
          <w:color w:val="000000"/>
          <w:szCs w:val="20"/>
          <w:highlight w:val="yellow"/>
        </w:rPr>
        <w:t>reportConfig</w:t>
      </w:r>
      <w:proofErr w:type="spellEnd"/>
      <w:r>
        <w:rPr>
          <w:rFonts w:eastAsia="SimSun"/>
          <w:color w:val="000000"/>
          <w:szCs w:val="20"/>
          <w:highlight w:val="yellow"/>
        </w:rPr>
        <w:t>. It is up to SA3 to decide whether User Consent is required before NW acquires location information from the UE in NTN. RAN2 discuss whether to send LS to SA3</w:t>
      </w:r>
    </w:p>
    <w:p w14:paraId="0B383C5E" w14:textId="77777777" w:rsidR="00DC75F7" w:rsidRDefault="00F02BCA">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Aperiodic location reporting (e.g., via DCI) is not supported.</w:t>
      </w:r>
    </w:p>
    <w:p w14:paraId="07708718"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02FB45E4" w14:textId="77777777" w:rsidR="00DC75F7" w:rsidRDefault="00F02BCA">
      <w:pPr>
        <w:pStyle w:val="Doc-text2"/>
        <w:numPr>
          <w:ilvl w:val="0"/>
          <w:numId w:val="7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Event triggered-based UE location reporting are configured by </w:t>
      </w:r>
      <w:proofErr w:type="spellStart"/>
      <w:r>
        <w:rPr>
          <w:highlight w:val="yellow"/>
        </w:rPr>
        <w:t>gNB</w:t>
      </w:r>
      <w:proofErr w:type="spellEnd"/>
      <w:r>
        <w:rPr>
          <w:highlight w:val="yellow"/>
        </w:rPr>
        <w:t xml:space="preserve"> to obtain UE location update of mobile UEs in RRC_CONNECTED</w:t>
      </w:r>
    </w:p>
    <w:p w14:paraId="7CB4E8B5" w14:textId="77777777" w:rsidR="00DC75F7" w:rsidRDefault="00DC75F7">
      <w:pPr>
        <w:pStyle w:val="Doc-text2"/>
      </w:pPr>
    </w:p>
    <w:p w14:paraId="43506064" w14:textId="77777777" w:rsidR="00DC75F7" w:rsidRDefault="00DC75F7">
      <w:pPr>
        <w:pStyle w:val="Doc-text2"/>
        <w:ind w:left="0" w:firstLine="0"/>
      </w:pPr>
    </w:p>
    <w:p w14:paraId="7D8EB7D0"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102 second round:</w:t>
      </w:r>
    </w:p>
    <w:p w14:paraId="672E9E72" w14:textId="77777777" w:rsidR="00DC75F7" w:rsidRDefault="00F02BCA">
      <w:pPr>
        <w:pStyle w:val="Doc-text2"/>
        <w:numPr>
          <w:ilvl w:val="0"/>
          <w:numId w:val="7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Send new LS to SA3 for the need of NTN specific user consent for obtaining UE location by </w:t>
      </w:r>
      <w:proofErr w:type="spellStart"/>
      <w:r>
        <w:rPr>
          <w:highlight w:val="lightGray"/>
        </w:rPr>
        <w:t>gNB</w:t>
      </w:r>
      <w:proofErr w:type="spellEnd"/>
      <w:r>
        <w:rPr>
          <w:highlight w:val="lightGray"/>
        </w:rPr>
        <w:t>."</w:t>
      </w:r>
    </w:p>
    <w:p w14:paraId="02816D3C" w14:textId="77777777" w:rsidR="00DC75F7" w:rsidRDefault="00DC75F7">
      <w:pPr>
        <w:pStyle w:val="Doc-text2"/>
        <w:ind w:left="0" w:firstLine="0"/>
      </w:pPr>
    </w:p>
    <w:p w14:paraId="3A4846E7" w14:textId="77777777" w:rsidR="00DC75F7" w:rsidRDefault="00F02BCA">
      <w:pPr>
        <w:pStyle w:val="Doc-text2"/>
        <w:pBdr>
          <w:top w:val="single" w:sz="4" w:space="1" w:color="auto"/>
          <w:left w:val="single" w:sz="4" w:space="1" w:color="auto"/>
          <w:bottom w:val="single" w:sz="4" w:space="1" w:color="auto"/>
          <w:right w:val="single" w:sz="4" w:space="1" w:color="auto"/>
        </w:pBdr>
      </w:pPr>
      <w:r>
        <w:rPr>
          <w:highlight w:val="green"/>
        </w:rPr>
        <w:t>Agreements online:</w:t>
      </w:r>
    </w:p>
    <w:p w14:paraId="01D4D6ED" w14:textId="77777777" w:rsidR="00DC75F7" w:rsidRDefault="00F02BCA">
      <w:pPr>
        <w:pStyle w:val="Doc-text2"/>
        <w:numPr>
          <w:ilvl w:val="0"/>
          <w:numId w:val="76"/>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 xml:space="preserve">If accepted by SA3, if the </w:t>
      </w:r>
      <w:proofErr w:type="spellStart"/>
      <w:r>
        <w:rPr>
          <w:highlight w:val="yellow"/>
        </w:rPr>
        <w:t>gNB</w:t>
      </w:r>
      <w:proofErr w:type="spellEnd"/>
      <w:r>
        <w:rPr>
          <w:highlight w:val="yellow"/>
        </w:rPr>
        <w:t xml:space="preserve"> has user consent to obtain UE location in NTN, reporting of finer location information/full GNSS coordinates in RRC_CONNECTED can be supported after AS security is enabled</w:t>
      </w:r>
    </w:p>
    <w:p w14:paraId="5D4605C2" w14:textId="77777777" w:rsidR="00DC75F7" w:rsidRDefault="00F02BCA">
      <w:pPr>
        <w:pStyle w:val="Doc-text2"/>
        <w:numPr>
          <w:ilvl w:val="0"/>
          <w:numId w:val="76"/>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 xml:space="preserve">Periodic location reporting can also be configured by </w:t>
      </w:r>
      <w:proofErr w:type="spellStart"/>
      <w:r>
        <w:rPr>
          <w:highlight w:val="yellow"/>
        </w:rPr>
        <w:t>gNB</w:t>
      </w:r>
      <w:proofErr w:type="spellEnd"/>
      <w:r>
        <w:rPr>
          <w:highlight w:val="yellow"/>
        </w:rPr>
        <w:t xml:space="preserve"> to obtain UE location update of mobile UEs in RRC_CONNECTED. RAN2 discuss whether it is part of existing periodic measurement report configuration or a new configuration for periodic reporting of UE location.</w:t>
      </w:r>
    </w:p>
    <w:p w14:paraId="6257BE24" w14:textId="77777777" w:rsidR="00DC75F7" w:rsidRDefault="00DC75F7">
      <w:pPr>
        <w:pStyle w:val="Doc-text2"/>
        <w:ind w:left="0" w:firstLine="0"/>
      </w:pPr>
    </w:p>
    <w:p w14:paraId="5B2653AD" w14:textId="77777777" w:rsidR="00DC75F7" w:rsidRDefault="00DC75F7">
      <w:pPr>
        <w:pStyle w:val="Doc-text2"/>
      </w:pPr>
    </w:p>
    <w:p w14:paraId="68650390"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107:</w:t>
      </w:r>
    </w:p>
    <w:p w14:paraId="0646A4DA" w14:textId="77777777" w:rsidR="00DC75F7" w:rsidRDefault="00F02BCA">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confirms AS indicates to NAS layer all received TACs per PLMN. </w:t>
      </w:r>
    </w:p>
    <w:p w14:paraId="5F2EE422" w14:textId="77777777" w:rsidR="00DC75F7" w:rsidRDefault="00F02BCA">
      <w:pPr>
        <w:pStyle w:val="Doc-text2"/>
        <w:numPr>
          <w:ilvl w:val="0"/>
          <w:numId w:val="77"/>
        </w:numPr>
        <w:pBdr>
          <w:top w:val="single" w:sz="4" w:space="1" w:color="auto"/>
          <w:left w:val="single" w:sz="4" w:space="4" w:color="auto"/>
          <w:bottom w:val="single" w:sz="4" w:space="1" w:color="auto"/>
          <w:right w:val="single" w:sz="4" w:space="4" w:color="auto"/>
        </w:pBdr>
        <w:spacing w:line="254" w:lineRule="auto"/>
      </w:pPr>
      <w:r>
        <w:rPr>
          <w:highlight w:val="green"/>
        </w:rPr>
        <w:t xml:space="preserve">RAN2 responds to CT1 and SA2 with the confirmation that AS indicates to NAS layer all received TACs per PLMN. In </w:t>
      </w:r>
      <w:proofErr w:type="gramStart"/>
      <w:r>
        <w:rPr>
          <w:highlight w:val="green"/>
        </w:rPr>
        <w:t>addition</w:t>
      </w:r>
      <w:proofErr w:type="gramEnd"/>
      <w:r>
        <w:rPr>
          <w:highlight w:val="green"/>
        </w:rPr>
        <w:t xml:space="preserve"> it is stated that TACs in NTN are fixed to geographical location on Earth and UE’s location information can be used for TAI selection. Final decision on which criteria to apply (</w:t>
      </w:r>
      <w:proofErr w:type="gramStart"/>
      <w:r>
        <w:rPr>
          <w:highlight w:val="green"/>
        </w:rPr>
        <w:t>e.g.</w:t>
      </w:r>
      <w:proofErr w:type="gramEnd"/>
      <w:r>
        <w:rPr>
          <w:highlight w:val="green"/>
        </w:rPr>
        <w:t xml:space="preserve"> UE location information or other) is anyway up to CT1 and SA2 judgement</w:t>
      </w:r>
    </w:p>
    <w:p w14:paraId="24F2DB3F" w14:textId="77777777" w:rsidR="00DC75F7" w:rsidRDefault="00DC75F7">
      <w:pPr>
        <w:pStyle w:val="Doc-text2"/>
      </w:pPr>
    </w:p>
    <w:p w14:paraId="13D1D323" w14:textId="77777777" w:rsidR="00DC75F7" w:rsidRDefault="00DC75F7">
      <w:pPr>
        <w:pStyle w:val="Comments"/>
      </w:pPr>
    </w:p>
    <w:p w14:paraId="739D919F" w14:textId="77777777" w:rsidR="00DC75F7" w:rsidRDefault="00DC75F7">
      <w:pPr>
        <w:pStyle w:val="Comments"/>
      </w:pPr>
    </w:p>
    <w:p w14:paraId="7EE86B88"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w:t>
      </w:r>
    </w:p>
    <w:p w14:paraId="35723A77" w14:textId="77777777" w:rsidR="00DC75F7" w:rsidRDefault="00F02BCA">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Broadcast of cell stop time in SIB is only applicable to quasi earth fixed cell (not to moving cell). No further work in this release to address any moving cell specific details on using the cell stop time to assist measurements or cell reselection</w:t>
      </w:r>
    </w:p>
    <w:p w14:paraId="7A39BD05" w14:textId="77777777" w:rsidR="00DC75F7" w:rsidRDefault="00F02BCA">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yellow"/>
        </w:rPr>
      </w:pPr>
      <w:commentRangeStart w:id="4"/>
      <w:r>
        <w:rPr>
          <w:highlight w:val="yellow"/>
        </w:rPr>
        <w:t xml:space="preserve">For </w:t>
      </w:r>
      <w:commentRangeEnd w:id="4"/>
      <w:r>
        <w:rPr>
          <w:rStyle w:val="CommentReference"/>
          <w:rFonts w:eastAsia="Times New Roman" w:cs="Arial"/>
          <w:lang w:val="en-GB" w:eastAsia="ja-JP"/>
        </w:rPr>
        <w:commentReference w:id="4"/>
      </w:r>
      <w:r>
        <w:rPr>
          <w:highlight w:val="yellow"/>
        </w:rPr>
        <w:t>quasi-earth fixed cell, the reference location of the cell (serving cell or the neighbor cells) is broadcast in system information</w:t>
      </w:r>
    </w:p>
    <w:p w14:paraId="144B17EA" w14:textId="77777777" w:rsidR="00DC75F7" w:rsidRDefault="00DC75F7">
      <w:pPr>
        <w:pStyle w:val="Comments"/>
      </w:pPr>
    </w:p>
    <w:p w14:paraId="1FE12601" w14:textId="77777777" w:rsidR="00DC75F7" w:rsidRDefault="00DC75F7">
      <w:pPr>
        <w:pStyle w:val="Comments"/>
      </w:pPr>
    </w:p>
    <w:p w14:paraId="1B7BBE78" w14:textId="77777777" w:rsidR="00DC75F7" w:rsidRDefault="00DC75F7">
      <w:pPr>
        <w:pStyle w:val="Doc-text2"/>
      </w:pPr>
    </w:p>
    <w:p w14:paraId="7546CDB8"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 third round:</w:t>
      </w:r>
    </w:p>
    <w:p w14:paraId="384EFAAA" w14:textId="77777777" w:rsidR="00DC75F7" w:rsidRDefault="00F02BCA">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quasi-earth fixed cell, UE should start measurements on </w:t>
      </w:r>
      <w:proofErr w:type="spellStart"/>
      <w:r>
        <w:rPr>
          <w:highlight w:val="lightGray"/>
        </w:rPr>
        <w:t>neighbour</w:t>
      </w:r>
      <w:proofErr w:type="spellEnd"/>
      <w:r>
        <w:rPr>
          <w:highlight w:val="lightGray"/>
        </w:rPr>
        <w:t xml:space="preserve"> cells before the serving cell stops covering the current area.</w:t>
      </w:r>
    </w:p>
    <w:p w14:paraId="48F3181C" w14:textId="77777777" w:rsidR="00DC75F7" w:rsidRDefault="00F02BCA">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For quasi-earth fixed cell, the broadcast “timing information on when a cell is going to stop serving the area” refers to the time when a cell stops covering the current area.</w:t>
      </w:r>
    </w:p>
    <w:p w14:paraId="30F0C789" w14:textId="77777777" w:rsidR="00DC75F7" w:rsidRDefault="00F02BCA">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quasi-earth fixed cell, specify that UE should start measurements on </w:t>
      </w:r>
      <w:proofErr w:type="spellStart"/>
      <w:r>
        <w:rPr>
          <w:highlight w:val="lightGray"/>
        </w:rPr>
        <w:t>neighbour</w:t>
      </w:r>
      <w:proofErr w:type="spellEnd"/>
      <w:r>
        <w:rPr>
          <w:highlight w:val="lightGray"/>
        </w:rPr>
        <w:t xml:space="preserve"> cells before the broadcast stop time of the serving cell, </w:t>
      </w:r>
      <w:proofErr w:type="gramStart"/>
      <w:r>
        <w:rPr>
          <w:highlight w:val="lightGray"/>
        </w:rPr>
        <w:t>i.e.</w:t>
      </w:r>
      <w:proofErr w:type="gramEnd"/>
      <w:r>
        <w:rPr>
          <w:highlight w:val="lightGray"/>
        </w:rPr>
        <w:t xml:space="preserve"> the time when the serving cell stops covering the current area, and the exact time to start measurements is up to UE implementation.</w:t>
      </w:r>
    </w:p>
    <w:p w14:paraId="202392B0" w14:textId="77777777" w:rsidR="00DC75F7" w:rsidRDefault="00DC75F7">
      <w:pPr>
        <w:pStyle w:val="Comments"/>
      </w:pPr>
    </w:p>
    <w:p w14:paraId="0FBF1B18"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317F2131" w14:textId="77777777" w:rsidR="00DC75F7" w:rsidRDefault="00F02BCA">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Location assisted cell reselection, with the distance between UE and the reference location of the cell (serving cell and/or neighbor cell) </w:t>
      </w:r>
      <w:proofErr w:type="gramStart"/>
      <w:r>
        <w:rPr>
          <w:highlight w:val="lightGray"/>
        </w:rPr>
        <w:t>taken into account</w:t>
      </w:r>
      <w:proofErr w:type="gramEnd"/>
      <w:r>
        <w:rPr>
          <w:highlight w:val="lightGray"/>
        </w:rPr>
        <w:t>, is supported for quasi-earth fixed cell, if UE has valid location information, which means location acquisition will not be triggered at UE side only for location assisted cell reselection. FFS on the details.</w:t>
      </w:r>
    </w:p>
    <w:p w14:paraId="7529147D" w14:textId="77777777" w:rsidR="00DC75F7" w:rsidRDefault="00DC75F7">
      <w:pPr>
        <w:pStyle w:val="Comments"/>
      </w:pPr>
    </w:p>
    <w:p w14:paraId="4403E863" w14:textId="77777777" w:rsidR="00DC75F7" w:rsidRDefault="00DC75F7">
      <w:pPr>
        <w:pStyle w:val="Comments"/>
      </w:pPr>
    </w:p>
    <w:p w14:paraId="64F6E3DF" w14:textId="77777777" w:rsidR="00DC75F7" w:rsidRDefault="00DC75F7">
      <w:pPr>
        <w:pStyle w:val="Comments"/>
      </w:pPr>
    </w:p>
    <w:p w14:paraId="6E90CDE8"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Working Assumptions:</w:t>
      </w:r>
    </w:p>
    <w:p w14:paraId="44382CB3" w14:textId="77777777" w:rsidR="00DC75F7" w:rsidRDefault="00F02BCA">
      <w:pPr>
        <w:pStyle w:val="Doc-text2"/>
        <w:numPr>
          <w:ilvl w:val="0"/>
          <w:numId w:val="1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Combination of serving and target cell reference location is supported for location report trigger event and for CHO location trigger</w:t>
      </w:r>
    </w:p>
    <w:p w14:paraId="3A17ACC3" w14:textId="77777777" w:rsidR="00DC75F7" w:rsidRDefault="00F02BCA">
      <w:pPr>
        <w:pStyle w:val="Doc-text2"/>
        <w:numPr>
          <w:ilvl w:val="0"/>
          <w:numId w:val="1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Specify that measurement reports can be configured to be piggybacked with location report when </w:t>
      </w:r>
      <w:proofErr w:type="gramStart"/>
      <w:r>
        <w:rPr>
          <w:highlight w:val="yellow"/>
        </w:rPr>
        <w:t>location based</w:t>
      </w:r>
      <w:proofErr w:type="gramEnd"/>
      <w:r>
        <w:rPr>
          <w:highlight w:val="yellow"/>
        </w:rPr>
        <w:t xml:space="preserve"> event triggers it</w:t>
      </w:r>
    </w:p>
    <w:p w14:paraId="394B9799" w14:textId="77777777" w:rsidR="00DC75F7" w:rsidRDefault="00F02BCA">
      <w:pPr>
        <w:pStyle w:val="Doc-text2"/>
        <w:pBdr>
          <w:top w:val="single" w:sz="4" w:space="1" w:color="auto"/>
          <w:left w:val="single" w:sz="4" w:space="4" w:color="auto"/>
          <w:bottom w:val="single" w:sz="4" w:space="1" w:color="auto"/>
          <w:right w:val="single" w:sz="4" w:space="4" w:color="auto"/>
        </w:pBdr>
        <w:ind w:left="1259" w:firstLine="0"/>
      </w:pPr>
      <w:bookmarkStart w:id="5" w:name="_Hlk82785196"/>
      <w:r>
        <w:rPr>
          <w:highlight w:val="green"/>
        </w:rPr>
        <w:t>Agreements via email - from offline 103:</w:t>
      </w:r>
    </w:p>
    <w:p w14:paraId="24038B7F" w14:textId="77777777" w:rsidR="00DC75F7" w:rsidRDefault="00F02BCA">
      <w:pPr>
        <w:pStyle w:val="Doc-text2"/>
        <w:numPr>
          <w:ilvl w:val="0"/>
          <w:numId w:val="8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following event is supported: </w:t>
      </w:r>
      <w:proofErr w:type="spellStart"/>
      <w:r>
        <w:rPr>
          <w:highlight w:val="green"/>
        </w:rPr>
        <w:t>condEvent</w:t>
      </w:r>
      <w:proofErr w:type="spellEnd"/>
      <w:r>
        <w:rPr>
          <w:highlight w:val="green"/>
        </w:rPr>
        <w:t xml:space="preserve"> L4: Distance between UE and the </w:t>
      </w:r>
      <w:proofErr w:type="spellStart"/>
      <w:r>
        <w:rPr>
          <w:highlight w:val="green"/>
        </w:rPr>
        <w:t>PCell’s</w:t>
      </w:r>
      <w:proofErr w:type="spellEnd"/>
      <w:r>
        <w:rPr>
          <w:highlight w:val="green"/>
        </w:rPr>
        <w:t xml:space="preserve"> reference location becomes larger than absolute threshold1 AND the distance between UE and the Conditional reconfiguration candidate becomes shorter than absolute threshold2.</w:t>
      </w:r>
    </w:p>
    <w:p w14:paraId="370B427B"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b/>
        <w:t>FFS other options</w:t>
      </w:r>
    </w:p>
    <w:p w14:paraId="46023D21" w14:textId="77777777" w:rsidR="00DC75F7" w:rsidRDefault="00F02BCA">
      <w:pPr>
        <w:pStyle w:val="Doc-text2"/>
        <w:numPr>
          <w:ilvl w:val="0"/>
          <w:numId w:val="8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Specify hysteresis and time to trigger for the location event for RRM and CHO</w:t>
      </w:r>
    </w:p>
    <w:p w14:paraId="5EEFE9A9" w14:textId="77777777" w:rsidR="00DC75F7" w:rsidRDefault="00F02BCA">
      <w:pPr>
        <w:pStyle w:val="Doc-text2"/>
        <w:numPr>
          <w:ilvl w:val="0"/>
          <w:numId w:val="8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Timing information from </w:t>
      </w:r>
      <w:proofErr w:type="spellStart"/>
      <w:r>
        <w:rPr>
          <w:highlight w:val="green"/>
        </w:rPr>
        <w:t>RRCReconfiguration</w:t>
      </w:r>
      <w:proofErr w:type="spellEnd"/>
      <w:r>
        <w:rPr>
          <w:highlight w:val="green"/>
        </w:rPr>
        <w:t xml:space="preserve"> message in RRC running CR is removed</w:t>
      </w:r>
    </w:p>
    <w:p w14:paraId="34E3EDF5" w14:textId="77777777" w:rsidR="00DC75F7" w:rsidRDefault="00F02BCA">
      <w:pPr>
        <w:pStyle w:val="Doc-text2"/>
        <w:numPr>
          <w:ilvl w:val="0"/>
          <w:numId w:val="8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UE is allowed to perform HO only during T1 to T2</w:t>
      </w:r>
    </w:p>
    <w:p w14:paraId="272CA99F" w14:textId="77777777" w:rsidR="00DC75F7" w:rsidRDefault="00F02BCA">
      <w:pPr>
        <w:pStyle w:val="Doc-text2"/>
        <w:numPr>
          <w:ilvl w:val="0"/>
          <w:numId w:val="8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Agree to limit to A or B and continue discussion between options A and B</w:t>
      </w:r>
    </w:p>
    <w:p w14:paraId="7773F587"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 xml:space="preserve">Option A: UTC time + duration/timer, </w:t>
      </w:r>
      <w:proofErr w:type="gramStart"/>
      <w:r>
        <w:rPr>
          <w:highlight w:val="green"/>
        </w:rPr>
        <w:t>e.g.</w:t>
      </w:r>
      <w:proofErr w:type="gramEnd"/>
      <w:r>
        <w:rPr>
          <w:highlight w:val="green"/>
        </w:rPr>
        <w:t xml:space="preserve"> 00:00:01 + 40s</w:t>
      </w:r>
    </w:p>
    <w:p w14:paraId="369F21CC"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 xml:space="preserve">Option B: Two UTC time to indicate the start (T1) and end time (T2) of the candidate cell, </w:t>
      </w:r>
      <w:proofErr w:type="gramStart"/>
      <w:r>
        <w:rPr>
          <w:highlight w:val="green"/>
        </w:rPr>
        <w:t>e.g.</w:t>
      </w:r>
      <w:proofErr w:type="gramEnd"/>
      <w:r>
        <w:rPr>
          <w:highlight w:val="green"/>
        </w:rPr>
        <w:t xml:space="preserve"> 00:00:01 + 00:00:41</w:t>
      </w:r>
    </w:p>
    <w:p w14:paraId="11E05C5D" w14:textId="77777777" w:rsidR="00DC75F7" w:rsidRDefault="00DC75F7">
      <w:pPr>
        <w:pStyle w:val="Comments"/>
        <w:rPr>
          <w:highlight w:val="green"/>
        </w:rPr>
      </w:pPr>
    </w:p>
    <w:p w14:paraId="674419AD" w14:textId="77777777" w:rsidR="00DC75F7" w:rsidRDefault="00DC75F7">
      <w:pPr>
        <w:pStyle w:val="Comments"/>
        <w:rPr>
          <w:highlight w:val="green"/>
        </w:rPr>
      </w:pPr>
    </w:p>
    <w:p w14:paraId="3A99DD09"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 via email - from offline 103 second round:</w:t>
      </w:r>
    </w:p>
    <w:p w14:paraId="3BC17E48" w14:textId="77777777" w:rsidR="00DC75F7" w:rsidRDefault="00F02BCA">
      <w:pPr>
        <w:pStyle w:val="Doc-text2"/>
        <w:numPr>
          <w:ilvl w:val="0"/>
          <w:numId w:val="8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adopts Option 1: UTC time + duration/timer, </w:t>
      </w:r>
      <w:proofErr w:type="gramStart"/>
      <w:r>
        <w:rPr>
          <w:highlight w:val="green"/>
        </w:rPr>
        <w:t>e.g.</w:t>
      </w:r>
      <w:proofErr w:type="gramEnd"/>
      <w:r>
        <w:rPr>
          <w:highlight w:val="green"/>
        </w:rPr>
        <w:t xml:space="preserve"> 00:00:01 + 40s for representing T1 and T2 for CHO time event.</w:t>
      </w:r>
    </w:p>
    <w:p w14:paraId="09166C19"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2.</w:t>
      </w:r>
      <w:r>
        <w:rPr>
          <w:highlight w:val="green"/>
        </w:rPr>
        <w:tab/>
        <w:t>RAN2 adopts options C: location and RRM and D: time and RRM to be configuration options for CHO</w:t>
      </w:r>
    </w:p>
    <w:p w14:paraId="3C3DA9B0"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3.</w:t>
      </w:r>
      <w:r>
        <w:rPr>
          <w:highlight w:val="lightGray"/>
        </w:rPr>
        <w:tab/>
        <w:t xml:space="preserve">RAN2 down priorities further </w:t>
      </w:r>
      <w:proofErr w:type="spellStart"/>
      <w:r>
        <w:rPr>
          <w:highlight w:val="lightGray"/>
        </w:rPr>
        <w:t>enhacnements</w:t>
      </w:r>
      <w:proofErr w:type="spellEnd"/>
      <w:r>
        <w:rPr>
          <w:highlight w:val="lightGray"/>
        </w:rPr>
        <w:t xml:space="preserve"> for connected mode for Rel-17 for TN-NTN mobility</w:t>
      </w:r>
      <w:r>
        <w:rPr>
          <w:highlight w:val="lightGray"/>
        </w:rPr>
        <w:tab/>
      </w:r>
    </w:p>
    <w:p w14:paraId="24A39E07"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lightGray"/>
        </w:rPr>
        <w:t>4.</w:t>
      </w:r>
      <w:r>
        <w:rPr>
          <w:highlight w:val="lightGray"/>
        </w:rPr>
        <w:tab/>
        <w:t xml:space="preserve">RAN2 continue discussing the exact solution for TN </w:t>
      </w:r>
      <w:proofErr w:type="spellStart"/>
      <w:r>
        <w:rPr>
          <w:highlight w:val="lightGray"/>
        </w:rPr>
        <w:t>priorization</w:t>
      </w:r>
      <w:proofErr w:type="spellEnd"/>
      <w:r>
        <w:rPr>
          <w:highlight w:val="lightGray"/>
        </w:rPr>
        <w:t xml:space="preserve"> over NTN for idle mode</w:t>
      </w:r>
      <w:r>
        <w:tab/>
      </w:r>
    </w:p>
    <w:bookmarkEnd w:id="5"/>
    <w:p w14:paraId="33F24B42" w14:textId="77777777" w:rsidR="00DC75F7" w:rsidRDefault="00DC75F7">
      <w:pPr>
        <w:pStyle w:val="Comments"/>
      </w:pPr>
    </w:p>
    <w:p w14:paraId="713DFF36" w14:textId="77777777" w:rsidR="00DC75F7" w:rsidRDefault="00DC75F7">
      <w:pPr>
        <w:pStyle w:val="Doc-text2"/>
      </w:pPr>
    </w:p>
    <w:p w14:paraId="7274AB75" w14:textId="77777777" w:rsidR="00DC75F7" w:rsidRDefault="00F02BC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112:</w:t>
      </w:r>
    </w:p>
    <w:p w14:paraId="00E296A0" w14:textId="77777777" w:rsidR="00DC75F7" w:rsidRDefault="00F02BCA">
      <w:pPr>
        <w:pStyle w:val="Doc-text2"/>
        <w:numPr>
          <w:ilvl w:val="0"/>
          <w:numId w:val="8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specific maximum number of SMTC configuration in one measurement object with the same </w:t>
      </w:r>
      <w:proofErr w:type="spellStart"/>
      <w:r>
        <w:rPr>
          <w:highlight w:val="green"/>
        </w:rPr>
        <w:t>ssbFrequency</w:t>
      </w:r>
      <w:proofErr w:type="spellEnd"/>
      <w:r>
        <w:rPr>
          <w:highlight w:val="green"/>
        </w:rPr>
        <w:t xml:space="preserve"> can be 4. And a LS will be sent to RAN4 to confirm the conclusion.</w:t>
      </w:r>
    </w:p>
    <w:p w14:paraId="0FB939FE" w14:textId="77777777" w:rsidR="00DC75F7" w:rsidRDefault="00F02BCA">
      <w:pPr>
        <w:pStyle w:val="Doc-text2"/>
        <w:numPr>
          <w:ilvl w:val="0"/>
          <w:numId w:val="8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 NTN, NW-based solution is supported, </w:t>
      </w:r>
      <w:proofErr w:type="gramStart"/>
      <w:r>
        <w:rPr>
          <w:highlight w:val="green"/>
        </w:rPr>
        <w:t>i.e.</w:t>
      </w:r>
      <w:proofErr w:type="gramEnd"/>
      <w:r>
        <w:rPr>
          <w:highlight w:val="green"/>
        </w:rPr>
        <w:t xml:space="preserve"> the final SMTC/measurement gap configuration is generated and provided by NW in NTN to a given UE (based on the propagation delay difference between at least one target cell and the serving cell of a given UE). FFS whether UE-based solution is supported or not.</w:t>
      </w:r>
    </w:p>
    <w:p w14:paraId="4FF26BC9" w14:textId="77777777" w:rsidR="00DC75F7" w:rsidRDefault="00F02BCA">
      <w:pPr>
        <w:pStyle w:val="Doc-text2"/>
        <w:numPr>
          <w:ilvl w:val="0"/>
          <w:numId w:val="8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 NTN, it is necessary of the UE to report assistant information to the NW (which can be configured by NW or upon NW’s request) to assist NW calculating the offset for SMTC/GAP configurations. FFS the detailed information.</w:t>
      </w:r>
    </w:p>
    <w:p w14:paraId="221DF14D" w14:textId="77777777" w:rsidR="00DC75F7" w:rsidRDefault="00DC75F7">
      <w:pPr>
        <w:pStyle w:val="Doc-text2"/>
        <w:rPr>
          <w:highlight w:val="green"/>
        </w:rPr>
      </w:pPr>
    </w:p>
    <w:p w14:paraId="71BEC8B9"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w:t>
      </w:r>
    </w:p>
    <w:p w14:paraId="3F27526D" w14:textId="77777777" w:rsidR="00DC75F7" w:rsidRDefault="00F02BCA">
      <w:pPr>
        <w:pStyle w:val="Doc-text2"/>
        <w:numPr>
          <w:ilvl w:val="0"/>
          <w:numId w:val="8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UE can be configured with multiple SMTCs per carrier. FFS if the UE can use only a partial set or all of them in parallel, and in case FFS whether based on network configuration or UE implementation</w:t>
      </w:r>
    </w:p>
    <w:p w14:paraId="6291E4C1" w14:textId="77777777" w:rsidR="00DC75F7" w:rsidRDefault="00DC75F7">
      <w:pPr>
        <w:pStyle w:val="Doc-text2"/>
      </w:pPr>
    </w:p>
    <w:p w14:paraId="1201B30E" w14:textId="77777777" w:rsidR="00DC75F7" w:rsidRDefault="00DC75F7">
      <w:pPr>
        <w:rPr>
          <w:iCs/>
        </w:rPr>
      </w:pPr>
    </w:p>
    <w:p w14:paraId="663EEBFC" w14:textId="77777777" w:rsidR="00DC75F7" w:rsidRDefault="00F02BCA">
      <w:pPr>
        <w:rPr>
          <w:iCs/>
        </w:rPr>
      </w:pPr>
      <w:r>
        <w:rPr>
          <w:iCs/>
        </w:rPr>
        <w:t>RAN2#116</w:t>
      </w:r>
    </w:p>
    <w:p w14:paraId="16F022D4" w14:textId="77777777" w:rsidR="00DC75F7" w:rsidRDefault="00DC75F7">
      <w:pPr>
        <w:pStyle w:val="Comments"/>
      </w:pPr>
    </w:p>
    <w:p w14:paraId="1574D14C" w14:textId="77777777" w:rsidR="00DC75F7" w:rsidRDefault="00DC75F7">
      <w:pPr>
        <w:pStyle w:val="Comments"/>
      </w:pPr>
    </w:p>
    <w:p w14:paraId="3D8DFF84"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0B90398E" w14:textId="77777777" w:rsidR="00DC75F7" w:rsidRDefault="00F02BCA">
      <w:pPr>
        <w:pStyle w:val="Doc-text2"/>
        <w:numPr>
          <w:ilvl w:val="0"/>
          <w:numId w:val="85"/>
        </w:numPr>
        <w:pBdr>
          <w:top w:val="single" w:sz="4" w:space="1" w:color="auto"/>
          <w:left w:val="single" w:sz="4" w:space="4" w:color="auto"/>
          <w:bottom w:val="single" w:sz="4" w:space="1" w:color="auto"/>
          <w:right w:val="single" w:sz="4" w:space="4" w:color="auto"/>
        </w:pBdr>
        <w:rPr>
          <w:highlight w:val="lightGray"/>
        </w:rPr>
      </w:pPr>
      <w:r>
        <w:rPr>
          <w:highlight w:val="lightGray"/>
        </w:rPr>
        <w:t>Enhancements for RA type selection in NTN will not be pursued in Rel-17. FFS for BSR</w:t>
      </w:r>
    </w:p>
    <w:p w14:paraId="36FCC4D1" w14:textId="77777777" w:rsidR="00DC75F7" w:rsidRDefault="00DC75F7">
      <w:pPr>
        <w:pStyle w:val="Doc-title"/>
        <w:rPr>
          <w:rStyle w:val="Hyperlink"/>
        </w:rPr>
      </w:pPr>
    </w:p>
    <w:p w14:paraId="1A1763AA" w14:textId="77777777" w:rsidR="00DC75F7" w:rsidRDefault="00DC75F7">
      <w:pPr>
        <w:pStyle w:val="Doc-text2"/>
      </w:pPr>
    </w:p>
    <w:p w14:paraId="0E572D27" w14:textId="77777777" w:rsidR="00DC75F7" w:rsidRDefault="00DC75F7">
      <w:pPr>
        <w:pStyle w:val="Doc-text2"/>
      </w:pPr>
    </w:p>
    <w:p w14:paraId="416BF414" w14:textId="77777777" w:rsidR="00DC75F7" w:rsidRDefault="00DC75F7">
      <w:pPr>
        <w:pStyle w:val="Doc-text2"/>
      </w:pPr>
    </w:p>
    <w:p w14:paraId="657F84F8" w14:textId="77777777" w:rsidR="00DC75F7" w:rsidRDefault="00DC75F7">
      <w:pPr>
        <w:pStyle w:val="Doc-text2"/>
      </w:pPr>
    </w:p>
    <w:p w14:paraId="681D18E6" w14:textId="77777777" w:rsidR="00DC75F7" w:rsidRDefault="00DC75F7">
      <w:pPr>
        <w:pStyle w:val="Doc-text2"/>
      </w:pPr>
    </w:p>
    <w:p w14:paraId="3F512498"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106:</w:t>
      </w:r>
    </w:p>
    <w:p w14:paraId="26F5AA6B" w14:textId="77777777" w:rsidR="00DC75F7" w:rsidRDefault="00F02BCA">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t>Do not mandate Msg3/</w:t>
      </w:r>
      <w:proofErr w:type="spellStart"/>
      <w:r>
        <w:rPr>
          <w:highlight w:val="lightGray"/>
        </w:rPr>
        <w:t>MsgA</w:t>
      </w:r>
      <w:proofErr w:type="spellEnd"/>
      <w:r>
        <w:rPr>
          <w:highlight w:val="lightGray"/>
        </w:rPr>
        <w:t xml:space="preserve"> or Msg5 to include TA report MAC CE, and whether it can be included depends on the TB size of Msg3/</w:t>
      </w:r>
      <w:proofErr w:type="spellStart"/>
      <w:r>
        <w:rPr>
          <w:highlight w:val="lightGray"/>
        </w:rPr>
        <w:t>MsgA</w:t>
      </w:r>
      <w:proofErr w:type="spellEnd"/>
      <w:r>
        <w:rPr>
          <w:highlight w:val="lightGray"/>
        </w:rPr>
        <w:t xml:space="preserve"> or Msg5. No spec change is needed for this</w:t>
      </w:r>
    </w:p>
    <w:p w14:paraId="3997A47C" w14:textId="77777777" w:rsidR="00DC75F7" w:rsidRDefault="00F02BCA">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t>Reserved LCID is used for the TA report MAC CE.</w:t>
      </w:r>
    </w:p>
    <w:p w14:paraId="098E0C2E" w14:textId="77777777" w:rsidR="00DC75F7" w:rsidRDefault="00F02BCA">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t>Postpone the discussion on the size of the TA report MAC CE until RAN2 concludes on the content of TA report.</w:t>
      </w:r>
    </w:p>
    <w:p w14:paraId="2976001A" w14:textId="77777777" w:rsidR="00DC75F7" w:rsidRDefault="00F02BCA">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t>RAN2 do not pursue any enhancements to allow inclusion of TA information without extending Msg3 size.</w:t>
      </w:r>
    </w:p>
    <w:p w14:paraId="2EEEB28C" w14:textId="77777777" w:rsidR="00DC75F7" w:rsidRDefault="00F02BCA">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t>Logical channel priority of the TA report MAC CE should be lower than that of “C-RNTI MAC CE or data from UL-CCCH” and higher than that of “data from any Logical Channel, except data from UL-CCCH”.</w:t>
      </w:r>
    </w:p>
    <w:p w14:paraId="16447B2E" w14:textId="77777777" w:rsidR="00DC75F7" w:rsidRDefault="00DC75F7">
      <w:pPr>
        <w:pStyle w:val="Doc-text2"/>
      </w:pPr>
    </w:p>
    <w:p w14:paraId="5C3650C7" w14:textId="77777777" w:rsidR="00DC75F7" w:rsidRDefault="00DC75F7">
      <w:pPr>
        <w:pStyle w:val="Comments"/>
      </w:pPr>
    </w:p>
    <w:p w14:paraId="2AC5BD8F"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106 (second round):</w:t>
      </w:r>
    </w:p>
    <w:p w14:paraId="7F05D390" w14:textId="77777777" w:rsidR="00DC75F7" w:rsidRDefault="00F02BCA">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Do not introduce additional enhancement on BSR over 2-step RACH in Rel-17.</w:t>
      </w:r>
    </w:p>
    <w:p w14:paraId="1D92397F" w14:textId="77777777" w:rsidR="00DC75F7" w:rsidRDefault="00DC75F7">
      <w:pPr>
        <w:pStyle w:val="Comments"/>
      </w:pPr>
    </w:p>
    <w:p w14:paraId="0DB46C1F"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online:</w:t>
      </w:r>
    </w:p>
    <w:p w14:paraId="5DA49077" w14:textId="77777777" w:rsidR="00DC75F7" w:rsidRDefault="00F02BCA">
      <w:pPr>
        <w:pStyle w:val="Doc-text2"/>
        <w:numPr>
          <w:ilvl w:val="0"/>
          <w:numId w:val="88"/>
        </w:numPr>
        <w:pBdr>
          <w:top w:val="single" w:sz="4" w:space="1" w:color="auto"/>
          <w:left w:val="single" w:sz="4" w:space="4" w:color="auto"/>
          <w:bottom w:val="single" w:sz="4" w:space="1" w:color="auto"/>
          <w:right w:val="single" w:sz="4" w:space="4" w:color="auto"/>
        </w:pBdr>
        <w:rPr>
          <w:highlight w:val="lightGray"/>
        </w:rPr>
      </w:pPr>
      <w:r>
        <w:rPr>
          <w:highlight w:val="lightGray"/>
        </w:rPr>
        <w:t>RAN2 further discuss the exact priority of the TA report MAC CE between “C-RNTI MAC CE or data from UL-CCCH” and “MAC CE for BSR, with exception of BSR included for padding</w:t>
      </w:r>
    </w:p>
    <w:p w14:paraId="0D470FB5" w14:textId="77777777" w:rsidR="00DC75F7" w:rsidRDefault="00F02BCA">
      <w:pPr>
        <w:pStyle w:val="Doc-text2"/>
        <w:numPr>
          <w:ilvl w:val="0"/>
          <w:numId w:val="88"/>
        </w:numPr>
        <w:pBdr>
          <w:top w:val="single" w:sz="4" w:space="1" w:color="auto"/>
          <w:left w:val="single" w:sz="4" w:space="4" w:color="auto"/>
          <w:bottom w:val="single" w:sz="4" w:space="1" w:color="auto"/>
          <w:right w:val="single" w:sz="4" w:space="4" w:color="auto"/>
        </w:pBdr>
        <w:rPr>
          <w:highlight w:val="lightGray"/>
        </w:rPr>
      </w:pPr>
      <w:r>
        <w:rPr>
          <w:highlight w:val="lightGray"/>
        </w:rPr>
        <w:t>If the reported content of information about UE specific TA is TA pre-compensation value in connected mode, MAC CE is used to report</w:t>
      </w:r>
    </w:p>
    <w:p w14:paraId="7A324A7F" w14:textId="77777777" w:rsidR="00DC75F7" w:rsidRDefault="00F02BCA">
      <w:pPr>
        <w:pStyle w:val="Doc-text2"/>
        <w:numPr>
          <w:ilvl w:val="0"/>
          <w:numId w:val="88"/>
        </w:numPr>
        <w:pBdr>
          <w:top w:val="single" w:sz="4" w:space="1" w:color="auto"/>
          <w:left w:val="single" w:sz="4" w:space="4" w:color="auto"/>
          <w:bottom w:val="single" w:sz="4" w:space="1" w:color="auto"/>
          <w:right w:val="single" w:sz="4" w:space="4" w:color="auto"/>
        </w:pBdr>
        <w:rPr>
          <w:highlight w:val="yellow"/>
        </w:rPr>
      </w:pPr>
      <w:r>
        <w:rPr>
          <w:highlight w:val="yellow"/>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7660EFBB" w14:textId="77777777" w:rsidR="00DC75F7" w:rsidRDefault="00DC75F7">
      <w:pPr>
        <w:pStyle w:val="Comments"/>
      </w:pPr>
    </w:p>
    <w:p w14:paraId="7FD9D40A" w14:textId="77777777" w:rsidR="00DC75F7" w:rsidRDefault="00DC75F7">
      <w:pPr>
        <w:pStyle w:val="Doc-text2"/>
        <w:ind w:left="1620" w:firstLine="0"/>
      </w:pPr>
    </w:p>
    <w:p w14:paraId="62A86E41" w14:textId="77777777" w:rsidR="00DC75F7" w:rsidRDefault="00DC75F7">
      <w:pPr>
        <w:pStyle w:val="Doc-text2"/>
      </w:pPr>
    </w:p>
    <w:p w14:paraId="729A9FBB" w14:textId="77777777" w:rsidR="00DC75F7" w:rsidRDefault="00DC75F7">
      <w:pPr>
        <w:pStyle w:val="Doc-text2"/>
        <w:ind w:left="0" w:firstLine="0"/>
      </w:pPr>
    </w:p>
    <w:p w14:paraId="30EECD42" w14:textId="77777777" w:rsidR="00DC75F7" w:rsidRDefault="00F02BCA">
      <w:pPr>
        <w:pStyle w:val="Doc-text2"/>
        <w:pBdr>
          <w:top w:val="single" w:sz="4" w:space="1" w:color="auto"/>
          <w:left w:val="single" w:sz="4" w:space="1" w:color="auto"/>
          <w:bottom w:val="single" w:sz="4" w:space="1" w:color="auto"/>
          <w:right w:val="single" w:sz="4" w:space="1" w:color="auto"/>
        </w:pBdr>
        <w:ind w:left="1620" w:firstLine="0"/>
      </w:pPr>
      <w:r>
        <w:t>Agreements:</w:t>
      </w:r>
    </w:p>
    <w:p w14:paraId="54452E6C" w14:textId="77777777" w:rsidR="00DC75F7" w:rsidRDefault="00F02BCA">
      <w:pPr>
        <w:pStyle w:val="Doc-text2"/>
        <w:numPr>
          <w:ilvl w:val="0"/>
          <w:numId w:val="89"/>
        </w:numPr>
        <w:pBdr>
          <w:top w:val="single" w:sz="4" w:space="1" w:color="auto"/>
          <w:left w:val="single" w:sz="4" w:space="1" w:color="auto"/>
          <w:bottom w:val="single" w:sz="4" w:space="1" w:color="auto"/>
          <w:right w:val="single" w:sz="4" w:space="1" w:color="auto"/>
        </w:pBdr>
      </w:pPr>
      <w:r>
        <w:t xml:space="preserve">The extended values for </w:t>
      </w:r>
      <w:proofErr w:type="spellStart"/>
      <w:r>
        <w:t>sr-ProhibitTimer</w:t>
      </w:r>
      <w:proofErr w:type="spellEnd"/>
      <w:r>
        <w:t xml:space="preserve"> in NTN can include values less than UE-</w:t>
      </w:r>
      <w:proofErr w:type="spellStart"/>
      <w:r>
        <w:t>gNB</w:t>
      </w:r>
      <w:proofErr w:type="spellEnd"/>
      <w:r>
        <w:t xml:space="preserve"> RTT (as in legacy). FFS on the actual values and how this is extended </w:t>
      </w:r>
    </w:p>
    <w:p w14:paraId="7D12D014" w14:textId="77777777" w:rsidR="00DC75F7" w:rsidRDefault="00F02BCA">
      <w:pPr>
        <w:pStyle w:val="Doc-text2"/>
        <w:numPr>
          <w:ilvl w:val="0"/>
          <w:numId w:val="89"/>
        </w:numPr>
        <w:pBdr>
          <w:top w:val="single" w:sz="4" w:space="1" w:color="auto"/>
          <w:left w:val="single" w:sz="4" w:space="1" w:color="auto"/>
          <w:bottom w:val="single" w:sz="4" w:space="1" w:color="auto"/>
          <w:right w:val="single" w:sz="4" w:space="1" w:color="auto"/>
        </w:pBdr>
        <w:rPr>
          <w:highlight w:val="yellow"/>
        </w:rPr>
      </w:pPr>
      <w:r>
        <w:rPr>
          <w:highlight w:val="green"/>
        </w:rPr>
        <w:t>RRC parameter “</w:t>
      </w:r>
      <w:proofErr w:type="spellStart"/>
      <w:r>
        <w:rPr>
          <w:highlight w:val="green"/>
        </w:rPr>
        <w:t>allowedHARQ</w:t>
      </w:r>
      <w:proofErr w:type="spellEnd"/>
      <w:r>
        <w:rPr>
          <w:highlight w:val="green"/>
        </w:rPr>
        <w:t xml:space="preserve">-DRX-LCP” is included in </w:t>
      </w:r>
      <w:proofErr w:type="spellStart"/>
      <w:r>
        <w:rPr>
          <w:highlight w:val="green"/>
        </w:rPr>
        <w:t>LogicalChannelConfig</w:t>
      </w:r>
      <w:proofErr w:type="spellEnd"/>
      <w:r>
        <w:rPr>
          <w:highlight w:val="green"/>
        </w:rPr>
        <w:t xml:space="preserve"> (FFS on the actual name of the parameter)</w:t>
      </w:r>
    </w:p>
    <w:p w14:paraId="55C59037" w14:textId="77777777" w:rsidR="00DC75F7" w:rsidRDefault="00F02BCA">
      <w:pPr>
        <w:pStyle w:val="Doc-text2"/>
        <w:numPr>
          <w:ilvl w:val="0"/>
          <w:numId w:val="89"/>
        </w:numPr>
        <w:pBdr>
          <w:top w:val="single" w:sz="4" w:space="1" w:color="auto"/>
          <w:left w:val="single" w:sz="4" w:space="1" w:color="auto"/>
          <w:bottom w:val="single" w:sz="4" w:space="1" w:color="auto"/>
          <w:right w:val="single" w:sz="4" w:space="1" w:color="auto"/>
        </w:pBdr>
      </w:pPr>
      <w:proofErr w:type="spellStart"/>
      <w:r>
        <w:rPr>
          <w:highlight w:val="yellow"/>
        </w:rPr>
        <w:t>configuredGrantTimer</w:t>
      </w:r>
      <w:proofErr w:type="spellEnd"/>
      <w:r>
        <w:rPr>
          <w:highlight w:val="yellow"/>
        </w:rPr>
        <w:t xml:space="preserve"> can be extended in NTN. FFS details of when extension is applicable and method of </w:t>
      </w:r>
      <w:proofErr w:type="spellStart"/>
      <w:r>
        <w:rPr>
          <w:highlight w:val="yellow"/>
        </w:rPr>
        <w:t>extention</w:t>
      </w:r>
      <w:proofErr w:type="spellEnd"/>
      <w:r>
        <w:rPr>
          <w:highlight w:val="yellow"/>
        </w:rPr>
        <w:t>.</w:t>
      </w:r>
    </w:p>
    <w:p w14:paraId="173A7F0D" w14:textId="77777777" w:rsidR="00DC75F7" w:rsidRDefault="00F02BCA">
      <w:pPr>
        <w:pStyle w:val="Doc-text2"/>
        <w:numPr>
          <w:ilvl w:val="0"/>
          <w:numId w:val="89"/>
        </w:numPr>
        <w:pBdr>
          <w:top w:val="single" w:sz="4" w:space="1" w:color="auto"/>
          <w:left w:val="single" w:sz="4" w:space="1" w:color="auto"/>
          <w:bottom w:val="single" w:sz="4" w:space="1" w:color="auto"/>
          <w:right w:val="single" w:sz="4" w:space="1" w:color="auto"/>
        </w:pBdr>
        <w:rPr>
          <w:highlight w:val="green"/>
        </w:rPr>
      </w:pPr>
      <w:r>
        <w:rPr>
          <w:highlight w:val="green"/>
        </w:rPr>
        <w:t xml:space="preserve">The </w:t>
      </w:r>
      <w:proofErr w:type="spellStart"/>
      <w:r>
        <w:rPr>
          <w:highlight w:val="green"/>
        </w:rPr>
        <w:t>ConfiguredGrantConfiguration</w:t>
      </w:r>
      <w:proofErr w:type="spellEnd"/>
      <w:r>
        <w:rPr>
          <w:highlight w:val="green"/>
        </w:rPr>
        <w:t xml:space="preserve"> shall allow for up to 32 in </w:t>
      </w:r>
      <w:proofErr w:type="spellStart"/>
      <w:r>
        <w:rPr>
          <w:highlight w:val="green"/>
        </w:rPr>
        <w:t>nrofHARQ</w:t>
      </w:r>
      <w:proofErr w:type="spellEnd"/>
      <w:r>
        <w:rPr>
          <w:highlight w:val="green"/>
        </w:rPr>
        <w:t xml:space="preserve">-Processes, and up to 31 in </w:t>
      </w:r>
      <w:proofErr w:type="spellStart"/>
      <w:r>
        <w:rPr>
          <w:highlight w:val="green"/>
        </w:rPr>
        <w:t>harq</w:t>
      </w:r>
      <w:proofErr w:type="spellEnd"/>
      <w:r>
        <w:rPr>
          <w:highlight w:val="green"/>
        </w:rPr>
        <w:t>-</w:t>
      </w:r>
      <w:proofErr w:type="spellStart"/>
      <w:r>
        <w:rPr>
          <w:highlight w:val="green"/>
        </w:rPr>
        <w:t>ProcID</w:t>
      </w:r>
      <w:proofErr w:type="spellEnd"/>
      <w:r>
        <w:rPr>
          <w:highlight w:val="green"/>
        </w:rPr>
        <w:t>-Offset and harq-ProcID-Offset2.</w:t>
      </w:r>
    </w:p>
    <w:p w14:paraId="3A28CCDF" w14:textId="77777777" w:rsidR="00DC75F7" w:rsidRDefault="00F02BCA">
      <w:pPr>
        <w:pStyle w:val="Doc-text2"/>
        <w:numPr>
          <w:ilvl w:val="0"/>
          <w:numId w:val="89"/>
        </w:numPr>
        <w:pBdr>
          <w:top w:val="single" w:sz="4" w:space="1" w:color="auto"/>
          <w:left w:val="single" w:sz="4" w:space="1" w:color="auto"/>
          <w:bottom w:val="single" w:sz="4" w:space="1" w:color="auto"/>
          <w:right w:val="single" w:sz="4" w:space="1" w:color="auto"/>
        </w:pBdr>
        <w:rPr>
          <w:highlight w:val="green"/>
        </w:rPr>
      </w:pPr>
      <w:r>
        <w:rPr>
          <w:highlight w:val="green"/>
        </w:rPr>
        <w:t xml:space="preserve">The SPS-Config shall allow up to 32 for </w:t>
      </w:r>
      <w:proofErr w:type="spellStart"/>
      <w:r>
        <w:rPr>
          <w:highlight w:val="green"/>
        </w:rPr>
        <w:t>nrofHARQ</w:t>
      </w:r>
      <w:proofErr w:type="spellEnd"/>
      <w:r>
        <w:rPr>
          <w:highlight w:val="green"/>
        </w:rPr>
        <w:t xml:space="preserve">-Processes, and up to 31 in </w:t>
      </w:r>
      <w:proofErr w:type="spellStart"/>
      <w:r>
        <w:rPr>
          <w:highlight w:val="green"/>
        </w:rPr>
        <w:t>harq</w:t>
      </w:r>
      <w:proofErr w:type="spellEnd"/>
      <w:r>
        <w:rPr>
          <w:highlight w:val="green"/>
        </w:rPr>
        <w:t>-</w:t>
      </w:r>
      <w:proofErr w:type="spellStart"/>
      <w:r>
        <w:rPr>
          <w:highlight w:val="green"/>
        </w:rPr>
        <w:t>ProcID</w:t>
      </w:r>
      <w:proofErr w:type="spellEnd"/>
      <w:r>
        <w:rPr>
          <w:highlight w:val="green"/>
        </w:rPr>
        <w:t>-Offset.</w:t>
      </w:r>
    </w:p>
    <w:p w14:paraId="4A4854DD" w14:textId="77777777" w:rsidR="00DC75F7" w:rsidRDefault="00F02BCA">
      <w:pPr>
        <w:pStyle w:val="Doc-text2"/>
        <w:numPr>
          <w:ilvl w:val="0"/>
          <w:numId w:val="89"/>
        </w:numPr>
        <w:pBdr>
          <w:top w:val="single" w:sz="4" w:space="1" w:color="auto"/>
          <w:left w:val="single" w:sz="4" w:space="1" w:color="auto"/>
          <w:bottom w:val="single" w:sz="4" w:space="1" w:color="auto"/>
          <w:right w:val="single" w:sz="4" w:space="1" w:color="auto"/>
        </w:pBdr>
        <w:rPr>
          <w:highlight w:val="lightGray"/>
        </w:rPr>
      </w:pPr>
      <w:r>
        <w:rPr>
          <w:highlight w:val="lightGray"/>
        </w:rPr>
        <w:t>HARQ feedback shall always be sent for SPS deactivation (</w:t>
      </w:r>
      <w:proofErr w:type="gramStart"/>
      <w:r>
        <w:rPr>
          <w:highlight w:val="lightGray"/>
        </w:rPr>
        <w:t>i.e.</w:t>
      </w:r>
      <w:proofErr w:type="gramEnd"/>
      <w:r>
        <w:rPr>
          <w:highlight w:val="lightGray"/>
        </w:rPr>
        <w:t xml:space="preserve"> regardless of HARQ feedback enabled/disabled).</w:t>
      </w:r>
    </w:p>
    <w:p w14:paraId="53EC718F" w14:textId="77777777" w:rsidR="00DC75F7" w:rsidRDefault="00DC75F7">
      <w:pPr>
        <w:pStyle w:val="Doc-text2"/>
      </w:pPr>
    </w:p>
    <w:p w14:paraId="30CD5B88" w14:textId="77777777" w:rsidR="00DC75F7" w:rsidRDefault="00DC75F7">
      <w:pPr>
        <w:pStyle w:val="Doc-text2"/>
      </w:pPr>
    </w:p>
    <w:p w14:paraId="513D4F6A"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101:</w:t>
      </w:r>
    </w:p>
    <w:p w14:paraId="381C7BA3" w14:textId="77777777" w:rsidR="00DC75F7" w:rsidRDefault="00F02BCA">
      <w:pPr>
        <w:pStyle w:val="Doc-text2"/>
        <w:numPr>
          <w:ilvl w:val="0"/>
          <w:numId w:val="90"/>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HARQ process(es) not configured with DL HARQ feedback enabled/disabled,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xml:space="preserve"> behaves as per legacy.</w:t>
      </w:r>
    </w:p>
    <w:p w14:paraId="37BFE5CC" w14:textId="77777777" w:rsidR="00DC75F7" w:rsidRDefault="00F02BCA">
      <w:pPr>
        <w:pStyle w:val="Doc-text2"/>
        <w:numPr>
          <w:ilvl w:val="0"/>
          <w:numId w:val="90"/>
        </w:numPr>
        <w:pBdr>
          <w:top w:val="single" w:sz="4" w:space="1" w:color="auto"/>
          <w:left w:val="single" w:sz="4" w:space="4" w:color="auto"/>
          <w:bottom w:val="single" w:sz="4" w:space="1" w:color="auto"/>
          <w:right w:val="single" w:sz="4" w:space="4" w:color="auto"/>
        </w:pBdr>
      </w:pPr>
      <w:r>
        <w:t xml:space="preserve">Introduce a new sr-ProhibitTimerExt-r17 IE. Values FFS </w:t>
      </w:r>
    </w:p>
    <w:p w14:paraId="57DF84D2" w14:textId="77777777" w:rsidR="00DC75F7" w:rsidRDefault="00F02BCA">
      <w:pPr>
        <w:pStyle w:val="Doc-text2"/>
        <w:numPr>
          <w:ilvl w:val="0"/>
          <w:numId w:val="90"/>
        </w:numPr>
        <w:pBdr>
          <w:top w:val="single" w:sz="4" w:space="1" w:color="auto"/>
          <w:left w:val="single" w:sz="4" w:space="4" w:color="auto"/>
          <w:bottom w:val="single" w:sz="4" w:space="1" w:color="auto"/>
          <w:right w:val="single" w:sz="4" w:space="4" w:color="auto"/>
        </w:pBdr>
        <w:rPr>
          <w:highlight w:val="green"/>
        </w:rPr>
      </w:pPr>
      <w:r>
        <w:rPr>
          <w:highlight w:val="green"/>
        </w:rPr>
        <w:t>If uplinkHARQ-DRX-LCP-Mode-r17 is configured, a HARQ process may be mapped to either ‘HARQ mode A’ or ‘HARQ mode B’.</w:t>
      </w:r>
    </w:p>
    <w:p w14:paraId="34F75198" w14:textId="77777777" w:rsidR="00DC75F7" w:rsidRDefault="00F02BCA">
      <w:pPr>
        <w:pStyle w:val="Doc-text2"/>
        <w:numPr>
          <w:ilvl w:val="0"/>
          <w:numId w:val="90"/>
        </w:numPr>
        <w:pBdr>
          <w:top w:val="single" w:sz="4" w:space="1" w:color="auto"/>
          <w:left w:val="single" w:sz="4" w:space="4" w:color="auto"/>
          <w:bottom w:val="single" w:sz="4" w:space="1" w:color="auto"/>
          <w:right w:val="single" w:sz="4" w:space="4" w:color="auto"/>
        </w:pBdr>
        <w:rPr>
          <w:highlight w:val="green"/>
        </w:rPr>
      </w:pPr>
      <w:proofErr w:type="spellStart"/>
      <w:r>
        <w:rPr>
          <w:highlight w:val="green"/>
        </w:rPr>
        <w:t>uplinkHARQ</w:t>
      </w:r>
      <w:proofErr w:type="spellEnd"/>
      <w:r>
        <w:rPr>
          <w:highlight w:val="green"/>
        </w:rPr>
        <w:t>-DRX-Mode shall be included in PUSCH-</w:t>
      </w:r>
      <w:proofErr w:type="spellStart"/>
      <w:r>
        <w:rPr>
          <w:highlight w:val="green"/>
        </w:rPr>
        <w:t>ServingCellConfig</w:t>
      </w:r>
      <w:proofErr w:type="spellEnd"/>
      <w:r>
        <w:rPr>
          <w:highlight w:val="green"/>
        </w:rPr>
        <w:t>.</w:t>
      </w:r>
    </w:p>
    <w:p w14:paraId="0F01FDE0" w14:textId="77777777" w:rsidR="00DC75F7" w:rsidRDefault="00DC75F7">
      <w:pPr>
        <w:pStyle w:val="Doc-text2"/>
      </w:pPr>
    </w:p>
    <w:p w14:paraId="5A75430E" w14:textId="77777777" w:rsidR="00DC75F7" w:rsidRDefault="00DC75F7">
      <w:pPr>
        <w:pStyle w:val="Comments"/>
        <w:ind w:left="1619"/>
      </w:pPr>
    </w:p>
    <w:p w14:paraId="5F9A5144" w14:textId="77777777" w:rsidR="00DC75F7" w:rsidRDefault="00F02BCA">
      <w:pPr>
        <w:pStyle w:val="Doc-text2"/>
        <w:numPr>
          <w:ilvl w:val="0"/>
          <w:numId w:val="91"/>
        </w:numPr>
        <w:pBdr>
          <w:top w:val="single" w:sz="4" w:space="1" w:color="auto"/>
          <w:left w:val="single" w:sz="4" w:space="4" w:color="auto"/>
          <w:bottom w:val="single" w:sz="4" w:space="1" w:color="auto"/>
          <w:right w:val="single" w:sz="4" w:space="4" w:color="auto"/>
        </w:pBdr>
        <w:spacing w:line="254" w:lineRule="auto"/>
      </w:pPr>
      <w:r>
        <w:t>Agreements via email - from offline 101 (second round):</w:t>
      </w:r>
    </w:p>
    <w:p w14:paraId="3E2C8E19" w14:textId="77777777" w:rsidR="00DC75F7" w:rsidRDefault="00F02BCA">
      <w:pPr>
        <w:pStyle w:val="Doc-text2"/>
        <w:numPr>
          <w:ilvl w:val="0"/>
          <w:numId w:val="9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1.</w:t>
      </w:r>
      <w:r>
        <w:rPr>
          <w:highlight w:val="green"/>
        </w:rPr>
        <w:tab/>
        <w:t xml:space="preserve">If uplinkHARQ-DRX-LCP-Mode-r17 is configured, the following LCH to HARQ process mapping rules are supported: </w:t>
      </w:r>
    </w:p>
    <w:p w14:paraId="4E541A3E" w14:textId="77777777" w:rsidR="00DC75F7" w:rsidRDefault="00F02BCA">
      <w:pPr>
        <w:pStyle w:val="Doc-text2"/>
        <w:numPr>
          <w:ilvl w:val="0"/>
          <w:numId w:val="9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 xml:space="preserve">1) LCH is mapped only to a HARQ process configured with HARQ mode </w:t>
      </w:r>
      <w:proofErr w:type="gramStart"/>
      <w:r>
        <w:rPr>
          <w:highlight w:val="green"/>
        </w:rPr>
        <w:t>A;</w:t>
      </w:r>
      <w:proofErr w:type="gramEnd"/>
    </w:p>
    <w:p w14:paraId="0B7F891B" w14:textId="77777777" w:rsidR="00DC75F7" w:rsidRDefault="00F02BCA">
      <w:pPr>
        <w:pStyle w:val="Doc-text2"/>
        <w:numPr>
          <w:ilvl w:val="0"/>
          <w:numId w:val="9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 xml:space="preserve">2) LCH is mapped only to a HARQ process configured with HARQ mode </w:t>
      </w:r>
      <w:proofErr w:type="gramStart"/>
      <w:r>
        <w:rPr>
          <w:highlight w:val="green"/>
        </w:rPr>
        <w:t>B;</w:t>
      </w:r>
      <w:proofErr w:type="gramEnd"/>
    </w:p>
    <w:p w14:paraId="36BB7659" w14:textId="77777777" w:rsidR="00DC75F7" w:rsidRDefault="00F02BCA">
      <w:pPr>
        <w:pStyle w:val="Doc-text2"/>
        <w:numPr>
          <w:ilvl w:val="0"/>
          <w:numId w:val="91"/>
        </w:numPr>
        <w:pBdr>
          <w:top w:val="single" w:sz="4" w:space="1" w:color="auto"/>
          <w:left w:val="single" w:sz="4" w:space="4" w:color="auto"/>
          <w:bottom w:val="single" w:sz="4" w:space="1" w:color="auto"/>
          <w:right w:val="single" w:sz="4" w:space="4" w:color="auto"/>
        </w:pBdr>
        <w:spacing w:line="254" w:lineRule="auto"/>
        <w:rPr>
          <w:highlight w:val="green"/>
        </w:rPr>
      </w:pPr>
      <w:r>
        <w:tab/>
      </w:r>
      <w:r>
        <w:rPr>
          <w:highlight w:val="green"/>
        </w:rPr>
        <w:t>3) If an LCH is not configured with a mapping rule, it may be mapped to any HARQ process (HARQ mode A or B).</w:t>
      </w:r>
    </w:p>
    <w:p w14:paraId="50B80E3F" w14:textId="77777777" w:rsidR="00DC75F7" w:rsidRDefault="00F02BCA">
      <w:pPr>
        <w:pStyle w:val="Doc-text2"/>
        <w:numPr>
          <w:ilvl w:val="0"/>
          <w:numId w:val="9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2.</w:t>
      </w:r>
      <w:r>
        <w:rPr>
          <w:highlight w:val="green"/>
        </w:rPr>
        <w:tab/>
      </w:r>
      <w:proofErr w:type="spellStart"/>
      <w:r>
        <w:rPr>
          <w:highlight w:val="green"/>
        </w:rPr>
        <w:t>downlinkHARQ-FeedbackDisabled</w:t>
      </w:r>
      <w:proofErr w:type="spellEnd"/>
      <w:r>
        <w:rPr>
          <w:highlight w:val="green"/>
        </w:rPr>
        <w:t xml:space="preserve"> shall be included in PDSCH-</w:t>
      </w:r>
      <w:proofErr w:type="spellStart"/>
      <w:r>
        <w:rPr>
          <w:highlight w:val="green"/>
        </w:rPr>
        <w:t>ServingCellConfig</w:t>
      </w:r>
      <w:proofErr w:type="spellEnd"/>
      <w:r>
        <w:rPr>
          <w:highlight w:val="green"/>
        </w:rPr>
        <w:t xml:space="preserve">. </w:t>
      </w:r>
    </w:p>
    <w:p w14:paraId="40075F87" w14:textId="77777777" w:rsidR="00DC75F7" w:rsidRDefault="00DC75F7">
      <w:pPr>
        <w:pStyle w:val="Doc-text2"/>
        <w:ind w:left="0" w:firstLine="0"/>
      </w:pPr>
    </w:p>
    <w:p w14:paraId="75E8934F" w14:textId="77777777" w:rsidR="00DC75F7" w:rsidRDefault="00F02BCA">
      <w:pPr>
        <w:pStyle w:val="Doc-text2"/>
        <w:pBdr>
          <w:top w:val="single" w:sz="4" w:space="1" w:color="auto"/>
          <w:left w:val="single" w:sz="4" w:space="4" w:color="auto"/>
          <w:bottom w:val="single" w:sz="4" w:space="1" w:color="auto"/>
          <w:right w:val="single" w:sz="4" w:space="4" w:color="auto"/>
        </w:pBdr>
        <w:ind w:left="1619" w:firstLine="0"/>
      </w:pPr>
      <w:r>
        <w:t>RAN2 assumption:</w:t>
      </w:r>
    </w:p>
    <w:p w14:paraId="766832A9" w14:textId="77777777" w:rsidR="00DC75F7" w:rsidRDefault="00F02BCA">
      <w:pPr>
        <w:pStyle w:val="Doc-text2"/>
        <w:numPr>
          <w:ilvl w:val="0"/>
          <w:numId w:val="92"/>
        </w:numPr>
        <w:pBdr>
          <w:top w:val="single" w:sz="4" w:space="1" w:color="auto"/>
          <w:left w:val="single" w:sz="4" w:space="4" w:color="auto"/>
          <w:bottom w:val="single" w:sz="4" w:space="1" w:color="auto"/>
          <w:right w:val="single" w:sz="4" w:space="4" w:color="auto"/>
        </w:pBdr>
        <w:rPr>
          <w:highlight w:val="green"/>
        </w:rPr>
      </w:pPr>
      <w:r>
        <w:rPr>
          <w:highlight w:val="green"/>
        </w:rPr>
        <w:t>There will be max 12 TACs per NR NTN cell, including same or different PLMNs.</w:t>
      </w:r>
    </w:p>
    <w:p w14:paraId="166C6C11" w14:textId="77777777" w:rsidR="00DC75F7" w:rsidRDefault="00DC75F7">
      <w:pPr>
        <w:pStyle w:val="Doc-text2"/>
        <w:ind w:left="0" w:firstLine="0"/>
      </w:pPr>
    </w:p>
    <w:p w14:paraId="587A8697" w14:textId="77777777" w:rsidR="00DC75F7" w:rsidRDefault="00DC75F7">
      <w:pPr>
        <w:pStyle w:val="Comments"/>
      </w:pPr>
    </w:p>
    <w:p w14:paraId="6F8A3475"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240B5209" w14:textId="77777777" w:rsidR="00DC75F7" w:rsidRDefault="00F02BCA">
      <w:pPr>
        <w:pStyle w:val="Doc-text2"/>
        <w:numPr>
          <w:ilvl w:val="0"/>
          <w:numId w:val="93"/>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Location assisted cell reselection, with the distance between UE and the reference location of the cell (serving cell and/or neighbor cell) </w:t>
      </w:r>
      <w:proofErr w:type="gramStart"/>
      <w:r>
        <w:rPr>
          <w:highlight w:val="lightGray"/>
        </w:rPr>
        <w:t>taken into account</w:t>
      </w:r>
      <w:proofErr w:type="gramEnd"/>
      <w:r>
        <w:rPr>
          <w:highlight w:val="lightGray"/>
        </w:rPr>
        <w:t>, is supported for quasi-earth fixed cell. FFS on how UE performs location acquisition.</w:t>
      </w:r>
    </w:p>
    <w:p w14:paraId="6156DB8A" w14:textId="77777777" w:rsidR="00DC75F7" w:rsidRDefault="00DC75F7">
      <w:pPr>
        <w:pStyle w:val="Comments"/>
      </w:pPr>
    </w:p>
    <w:p w14:paraId="5C3126C8" w14:textId="77777777" w:rsidR="00DC75F7" w:rsidRDefault="00DC75F7">
      <w:pPr>
        <w:pStyle w:val="Comments"/>
      </w:pPr>
    </w:p>
    <w:p w14:paraId="64A9A4D7" w14:textId="77777777" w:rsidR="00DC75F7" w:rsidRDefault="00DC75F7">
      <w:pPr>
        <w:pStyle w:val="Comments"/>
      </w:pPr>
    </w:p>
    <w:p w14:paraId="5B25B24E"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102:</w:t>
      </w:r>
    </w:p>
    <w:p w14:paraId="5036513F" w14:textId="77777777" w:rsidR="00DC75F7" w:rsidRDefault="00F02BCA">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When UE uses </w:t>
      </w:r>
      <w:proofErr w:type="gramStart"/>
      <w:r>
        <w:rPr>
          <w:highlight w:val="lightGray"/>
        </w:rPr>
        <w:t>location based</w:t>
      </w:r>
      <w:proofErr w:type="gramEnd"/>
      <w:r>
        <w:rPr>
          <w:highlight w:val="lightGray"/>
        </w:rPr>
        <w:t xml:space="preserve"> cell reselection enhancements, it's up to UE implementation to guarantee that a valid location information is available</w:t>
      </w:r>
    </w:p>
    <w:p w14:paraId="4ED7C1D7" w14:textId="77777777" w:rsidR="00DC75F7" w:rsidRDefault="00F02BCA">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quasi-earth fixed cell, same as legacy, UE shall perform </w:t>
      </w:r>
      <w:proofErr w:type="spellStart"/>
      <w:r>
        <w:rPr>
          <w:highlight w:val="lightGray"/>
        </w:rPr>
        <w:t>neighbour</w:t>
      </w:r>
      <w:proofErr w:type="spellEnd"/>
      <w:r>
        <w:rPr>
          <w:highlight w:val="lightGray"/>
        </w:rPr>
        <w:t xml:space="preserve"> cell measurements of “higher priority NR inter-frequency or inter-RAT frequencies” regardless of the distance between UE and serving cell reference location.</w:t>
      </w:r>
    </w:p>
    <w:p w14:paraId="46343AC8" w14:textId="77777777" w:rsidR="00DC75F7" w:rsidRDefault="00DC75F7">
      <w:pPr>
        <w:pStyle w:val="Comments"/>
      </w:pPr>
    </w:p>
    <w:p w14:paraId="5CBFF727" w14:textId="77777777" w:rsidR="00DC75F7" w:rsidRDefault="00DC75F7">
      <w:pPr>
        <w:pStyle w:val="Comments"/>
      </w:pPr>
    </w:p>
    <w:p w14:paraId="4B796D9B"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0C6EB65E" w14:textId="77777777" w:rsidR="00DC75F7" w:rsidRDefault="00F02BCA">
      <w:pPr>
        <w:pStyle w:val="Doc-text2"/>
        <w:numPr>
          <w:ilvl w:val="0"/>
          <w:numId w:val="95"/>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quasi-earth fixed cell, UE should start measurements on </w:t>
      </w:r>
      <w:proofErr w:type="spellStart"/>
      <w:r>
        <w:rPr>
          <w:highlight w:val="lightGray"/>
        </w:rPr>
        <w:t>neighbour</w:t>
      </w:r>
      <w:proofErr w:type="spellEnd"/>
      <w:r>
        <w:rPr>
          <w:highlight w:val="lightGray"/>
        </w:rPr>
        <w:t xml:space="preserve"> cells before the serving cell stops covering the current area, regardless of (the distance between UE and serving cell reference location) or (if legacy </w:t>
      </w:r>
      <w:proofErr w:type="spellStart"/>
      <w:r>
        <w:rPr>
          <w:highlight w:val="lightGray"/>
        </w:rPr>
        <w:t>Srxlev</w:t>
      </w:r>
      <w:proofErr w:type="spellEnd"/>
      <w:r>
        <w:rPr>
          <w:highlight w:val="lightGray"/>
        </w:rPr>
        <w:t>/</w:t>
      </w:r>
      <w:proofErr w:type="spellStart"/>
      <w:r>
        <w:rPr>
          <w:highlight w:val="lightGray"/>
        </w:rPr>
        <w:t>Squal</w:t>
      </w:r>
      <w:proofErr w:type="spellEnd"/>
      <w:r>
        <w:rPr>
          <w:highlight w:val="lightGray"/>
        </w:rPr>
        <w:t xml:space="preserve"> condition is met, i.e., serving cell’s </w:t>
      </w:r>
      <w:proofErr w:type="spellStart"/>
      <w:r>
        <w:rPr>
          <w:highlight w:val="lightGray"/>
        </w:rPr>
        <w:t>Srxlev</w:t>
      </w:r>
      <w:proofErr w:type="spellEnd"/>
      <w:r>
        <w:rPr>
          <w:highlight w:val="lightGray"/>
        </w:rPr>
        <w:t>/</w:t>
      </w:r>
      <w:proofErr w:type="spellStart"/>
      <w:r>
        <w:rPr>
          <w:highlight w:val="lightGray"/>
        </w:rPr>
        <w:t>Squal</w:t>
      </w:r>
      <w:proofErr w:type="spellEnd"/>
      <w:r>
        <w:rPr>
          <w:highlight w:val="lightGray"/>
        </w:rPr>
        <w:t xml:space="preserve"> is better than a threshold).</w:t>
      </w:r>
    </w:p>
    <w:p w14:paraId="0E56EC93" w14:textId="77777777" w:rsidR="00DC75F7" w:rsidRDefault="00DC75F7">
      <w:pPr>
        <w:pStyle w:val="Comments"/>
      </w:pPr>
    </w:p>
    <w:p w14:paraId="37BE6E43"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online:</w:t>
      </w:r>
    </w:p>
    <w:p w14:paraId="1F98D649" w14:textId="77777777" w:rsidR="00DC75F7" w:rsidRDefault="00F02BCA">
      <w:pPr>
        <w:pStyle w:val="Doc-text2"/>
        <w:numPr>
          <w:ilvl w:val="0"/>
          <w:numId w:val="96"/>
        </w:numPr>
        <w:pBdr>
          <w:top w:val="single" w:sz="4" w:space="1" w:color="auto"/>
          <w:left w:val="single" w:sz="4" w:space="4" w:color="auto"/>
          <w:bottom w:val="single" w:sz="4" w:space="1" w:color="auto"/>
          <w:right w:val="single" w:sz="4" w:space="4" w:color="auto"/>
        </w:pBdr>
        <w:rPr>
          <w:highlight w:val="lightGray"/>
        </w:rPr>
      </w:pPr>
      <w:r>
        <w:rPr>
          <w:highlight w:val="lightGray"/>
        </w:rPr>
        <w:t>Distance based cell reselection criteria for quasi-earth fixed cell is supported</w:t>
      </w:r>
    </w:p>
    <w:p w14:paraId="45616F1C" w14:textId="77777777" w:rsidR="00DC75F7" w:rsidRDefault="00F02BCA">
      <w:pPr>
        <w:pStyle w:val="Doc-text2"/>
        <w:numPr>
          <w:ilvl w:val="0"/>
          <w:numId w:val="96"/>
        </w:numPr>
        <w:pBdr>
          <w:top w:val="single" w:sz="4" w:space="1" w:color="auto"/>
          <w:left w:val="single" w:sz="4" w:space="4" w:color="auto"/>
          <w:bottom w:val="single" w:sz="4" w:space="1" w:color="auto"/>
          <w:right w:val="single" w:sz="4" w:space="4" w:color="auto"/>
        </w:pBdr>
      </w:pPr>
      <w:r>
        <w:t xml:space="preserve">For quasi-earth fixed cell, the cell stop time of </w:t>
      </w:r>
      <w:proofErr w:type="spellStart"/>
      <w:r>
        <w:t>neighbour</w:t>
      </w:r>
      <w:proofErr w:type="spellEnd"/>
      <w:r>
        <w:t xml:space="preserve"> cell(s) is NOT broadcast</w:t>
      </w:r>
    </w:p>
    <w:p w14:paraId="45F04EAD" w14:textId="77777777" w:rsidR="00DC75F7" w:rsidRDefault="00DC75F7">
      <w:pPr>
        <w:pStyle w:val="Comments"/>
      </w:pPr>
    </w:p>
    <w:p w14:paraId="2F0723F5" w14:textId="77777777" w:rsidR="00DC75F7" w:rsidRDefault="00DC75F7">
      <w:pPr>
        <w:pStyle w:val="Comments"/>
      </w:pPr>
    </w:p>
    <w:p w14:paraId="3FFB3111"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lightGray"/>
        </w:rPr>
      </w:pPr>
      <w:r>
        <w:t>Agreements</w:t>
      </w:r>
      <w:r>
        <w:rPr>
          <w:highlight w:val="lightGray"/>
        </w:rPr>
        <w:t>:</w:t>
      </w:r>
    </w:p>
    <w:p w14:paraId="22962275" w14:textId="77777777" w:rsidR="00DC75F7" w:rsidRDefault="00F02BCA">
      <w:pPr>
        <w:pStyle w:val="Doc-text2"/>
        <w:numPr>
          <w:ilvl w:val="0"/>
          <w:numId w:val="97"/>
        </w:numPr>
        <w:pBdr>
          <w:top w:val="single" w:sz="4" w:space="1" w:color="auto"/>
          <w:left w:val="single" w:sz="4" w:space="4" w:color="auto"/>
          <w:bottom w:val="single" w:sz="4" w:space="1" w:color="auto"/>
          <w:right w:val="single" w:sz="4" w:space="4" w:color="auto"/>
        </w:pBdr>
        <w:rPr>
          <w:highlight w:val="lightGray"/>
        </w:rPr>
      </w:pPr>
      <w:r>
        <w:rPr>
          <w:highlight w:val="lightGray"/>
        </w:rPr>
        <w:t>We don't introduce new mechanisms (</w:t>
      </w:r>
      <w:proofErr w:type="gramStart"/>
      <w:r>
        <w:rPr>
          <w:highlight w:val="lightGray"/>
        </w:rPr>
        <w:t>e.g.</w:t>
      </w:r>
      <w:proofErr w:type="gramEnd"/>
      <w:r>
        <w:rPr>
          <w:highlight w:val="lightGray"/>
        </w:rPr>
        <w:t xml:space="preserve"> based on MAC CE) to activate/deactivate SMTCs for NTN </w:t>
      </w:r>
      <w:proofErr w:type="spellStart"/>
      <w:r>
        <w:rPr>
          <w:highlight w:val="lightGray"/>
        </w:rPr>
        <w:t>neighbour</w:t>
      </w:r>
      <w:proofErr w:type="spellEnd"/>
      <w:r>
        <w:rPr>
          <w:highlight w:val="lightGray"/>
        </w:rPr>
        <w:t xml:space="preserve"> measurements. Which SMTCs the UE will consider is only based on RRC configuration (UE based solutions are not excluded by this)</w:t>
      </w:r>
    </w:p>
    <w:p w14:paraId="74B4AEB4" w14:textId="77777777" w:rsidR="00DC75F7" w:rsidRDefault="00DC75F7">
      <w:pPr>
        <w:pStyle w:val="Comments"/>
      </w:pPr>
    </w:p>
    <w:p w14:paraId="529F252D" w14:textId="77777777" w:rsidR="00DC75F7" w:rsidRDefault="00DC75F7">
      <w:pPr>
        <w:pStyle w:val="Comments"/>
      </w:pPr>
    </w:p>
    <w:p w14:paraId="3E621DDE" w14:textId="77777777" w:rsidR="00DC75F7" w:rsidRDefault="00DC75F7">
      <w:pPr>
        <w:pStyle w:val="Comments"/>
      </w:pPr>
    </w:p>
    <w:p w14:paraId="5520A46A"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103:</w:t>
      </w:r>
    </w:p>
    <w:p w14:paraId="60505D62" w14:textId="77777777" w:rsidR="00DC75F7" w:rsidRDefault="00F02BCA">
      <w:pPr>
        <w:pStyle w:val="Doc-text2"/>
        <w:numPr>
          <w:ilvl w:val="0"/>
          <w:numId w:val="98"/>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will decide which option to choose for NTN assistance information for SMTC/MG once SA3 feedback on user consent is received. </w:t>
      </w:r>
    </w:p>
    <w:p w14:paraId="061B6181" w14:textId="77777777" w:rsidR="00DC75F7" w:rsidRDefault="00F02BCA">
      <w:pPr>
        <w:pStyle w:val="Doc-text2"/>
        <w:numPr>
          <w:ilvl w:val="0"/>
          <w:numId w:val="98"/>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If propagation </w:t>
      </w:r>
      <w:proofErr w:type="gramStart"/>
      <w:r>
        <w:rPr>
          <w:highlight w:val="lightGray"/>
        </w:rPr>
        <w:t>delay based</w:t>
      </w:r>
      <w:proofErr w:type="gramEnd"/>
      <w:r>
        <w:rPr>
          <w:highlight w:val="lightGray"/>
        </w:rPr>
        <w:t xml:space="preserve"> UE assistance information for NTN SMTC is agreed, it is defined in the form of propagation delay difference. </w:t>
      </w:r>
    </w:p>
    <w:p w14:paraId="637850BA" w14:textId="77777777" w:rsidR="00DC75F7" w:rsidRDefault="00F02BCA">
      <w:pPr>
        <w:pStyle w:val="Doc-text2"/>
        <w:numPr>
          <w:ilvl w:val="0"/>
          <w:numId w:val="98"/>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assumes FL delay is known to and compensated by the network. RAN2 also assumes the UE needs to have </w:t>
      </w:r>
      <w:proofErr w:type="spellStart"/>
      <w:r>
        <w:rPr>
          <w:highlight w:val="lightGray"/>
        </w:rPr>
        <w:t>neighbour</w:t>
      </w:r>
      <w:proofErr w:type="spellEnd"/>
      <w:r>
        <w:rPr>
          <w:highlight w:val="lightGray"/>
        </w:rPr>
        <w:t xml:space="preserve"> cell ephemeris for the propagation delay estimation.</w:t>
      </w:r>
    </w:p>
    <w:p w14:paraId="19BDD89F" w14:textId="77777777" w:rsidR="00DC75F7" w:rsidRDefault="00F02BCA">
      <w:pPr>
        <w:pStyle w:val="Doc-text2"/>
        <w:numPr>
          <w:ilvl w:val="0"/>
          <w:numId w:val="98"/>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In NW-based SMTC solution the UE is not allowed to apply shifts to configured SMTCs. </w:t>
      </w:r>
    </w:p>
    <w:p w14:paraId="232C1891" w14:textId="77777777" w:rsidR="00DC75F7" w:rsidRDefault="00F02BCA">
      <w:pPr>
        <w:pStyle w:val="Doc-text2"/>
        <w:numPr>
          <w:ilvl w:val="0"/>
          <w:numId w:val="98"/>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Measurement gap related aspects for Rel-17 NTN will be addressed in Rel-17 NTN WI. Coordination and avoiding overlap with other WIs and WGs </w:t>
      </w:r>
      <w:proofErr w:type="gramStart"/>
      <w:r>
        <w:rPr>
          <w:highlight w:val="lightGray"/>
        </w:rPr>
        <w:t>is</w:t>
      </w:r>
      <w:proofErr w:type="gramEnd"/>
      <w:r>
        <w:rPr>
          <w:highlight w:val="lightGray"/>
        </w:rPr>
        <w:t xml:space="preserve"> recommended.</w:t>
      </w:r>
    </w:p>
    <w:p w14:paraId="6DB72D1E" w14:textId="77777777" w:rsidR="00DC75F7" w:rsidRDefault="00F02BCA">
      <w:pPr>
        <w:pStyle w:val="Doc-text2"/>
        <w:numPr>
          <w:ilvl w:val="0"/>
          <w:numId w:val="98"/>
        </w:numPr>
        <w:pBdr>
          <w:top w:val="single" w:sz="4" w:space="1" w:color="auto"/>
          <w:left w:val="single" w:sz="4" w:space="4" w:color="auto"/>
          <w:bottom w:val="single" w:sz="4" w:space="1" w:color="auto"/>
          <w:right w:val="single" w:sz="4" w:space="4" w:color="auto"/>
        </w:pBdr>
        <w:rPr>
          <w:highlight w:val="yellow"/>
        </w:rPr>
      </w:pPr>
      <w:r>
        <w:rPr>
          <w:highlight w:val="yellow"/>
        </w:rPr>
        <w:t xml:space="preserve">RAN2 will reuse at least the SMTC agreements made for UE assistance information reporting also </w:t>
      </w:r>
      <w:proofErr w:type="gramStart"/>
      <w:r>
        <w:rPr>
          <w:highlight w:val="yellow"/>
        </w:rPr>
        <w:t>in the area of</w:t>
      </w:r>
      <w:proofErr w:type="gramEnd"/>
      <w:r>
        <w:rPr>
          <w:highlight w:val="yellow"/>
        </w:rPr>
        <w:t xml:space="preserve"> measurement gaps for NTN</w:t>
      </w:r>
    </w:p>
    <w:p w14:paraId="274ACBD0" w14:textId="77777777" w:rsidR="00DC75F7" w:rsidRDefault="00DC75F7">
      <w:pPr>
        <w:pStyle w:val="Comments"/>
      </w:pPr>
    </w:p>
    <w:p w14:paraId="7B79C466" w14:textId="77777777" w:rsidR="00DC75F7" w:rsidRDefault="00DC75F7">
      <w:pPr>
        <w:pStyle w:val="Comments"/>
      </w:pPr>
    </w:p>
    <w:p w14:paraId="09707518" w14:textId="77777777" w:rsidR="00DC75F7" w:rsidRDefault="00DC75F7">
      <w:pPr>
        <w:pStyle w:val="Doc-text2"/>
        <w:ind w:left="1619" w:firstLine="0"/>
      </w:pPr>
    </w:p>
    <w:p w14:paraId="3A48CCE5" w14:textId="77777777" w:rsidR="00DC75F7" w:rsidRDefault="00DC75F7">
      <w:pPr>
        <w:pStyle w:val="Doc-text2"/>
      </w:pPr>
    </w:p>
    <w:p w14:paraId="15E9495B" w14:textId="77777777" w:rsidR="00DC75F7" w:rsidRDefault="00DC75F7">
      <w:pPr>
        <w:pStyle w:val="Doc-text2"/>
      </w:pPr>
    </w:p>
    <w:p w14:paraId="31AFEB92" w14:textId="77777777" w:rsidR="00DC75F7" w:rsidRDefault="00F02BCA">
      <w:pPr>
        <w:pStyle w:val="Doc-text2"/>
        <w:pBdr>
          <w:top w:val="single" w:sz="4" w:space="1" w:color="auto"/>
          <w:left w:val="single" w:sz="4" w:space="1" w:color="auto"/>
          <w:bottom w:val="single" w:sz="4" w:space="1" w:color="auto"/>
          <w:right w:val="single" w:sz="4" w:space="1" w:color="auto"/>
        </w:pBdr>
      </w:pPr>
      <w:r>
        <w:t>Agreements via email - from offline 103 (second round):</w:t>
      </w:r>
    </w:p>
    <w:p w14:paraId="44ED0CC4" w14:textId="77777777" w:rsidR="00DC75F7" w:rsidRDefault="00F02BCA">
      <w:pPr>
        <w:pStyle w:val="Doc-text2"/>
        <w:numPr>
          <w:ilvl w:val="0"/>
          <w:numId w:val="99"/>
        </w:numPr>
        <w:pBdr>
          <w:top w:val="single" w:sz="4" w:space="1" w:color="auto"/>
          <w:left w:val="single" w:sz="4" w:space="1" w:color="auto"/>
          <w:bottom w:val="single" w:sz="4" w:space="1" w:color="auto"/>
          <w:right w:val="single" w:sz="4" w:space="1" w:color="auto"/>
        </w:pBdr>
        <w:rPr>
          <w:highlight w:val="yellow"/>
        </w:rPr>
      </w:pPr>
      <w:r>
        <w:rPr>
          <w:highlight w:val="yellow"/>
        </w:rPr>
        <w:t>UE assistance information for NTN SMTC adjustments is event-triggered. Details of the triggering event are FFS (pending the decision on supported assistance information type).</w:t>
      </w:r>
    </w:p>
    <w:p w14:paraId="550F950B" w14:textId="77777777" w:rsidR="00DC75F7" w:rsidRDefault="00F02BCA">
      <w:pPr>
        <w:pStyle w:val="Doc-text2"/>
        <w:numPr>
          <w:ilvl w:val="0"/>
          <w:numId w:val="99"/>
        </w:numPr>
        <w:pBdr>
          <w:top w:val="single" w:sz="4" w:space="1" w:color="auto"/>
          <w:left w:val="single" w:sz="4" w:space="1" w:color="auto"/>
          <w:bottom w:val="single" w:sz="4" w:space="1" w:color="auto"/>
          <w:right w:val="single" w:sz="4" w:space="1" w:color="auto"/>
        </w:pBdr>
        <w:rPr>
          <w:highlight w:val="yellow"/>
        </w:rPr>
      </w:pPr>
      <w:r>
        <w:rPr>
          <w:highlight w:val="yellow"/>
        </w:rPr>
        <w:t>RAN2 aims to minimize the number of configurable measurement gaps required for monitoring configured SMTCs in NTN. At least gap length and UE capabilities impact the number of required measurement gaps.</w:t>
      </w:r>
    </w:p>
    <w:p w14:paraId="51D598AB" w14:textId="77777777" w:rsidR="00DC75F7" w:rsidRDefault="00F02BCA">
      <w:pPr>
        <w:pStyle w:val="Doc-text2"/>
        <w:numPr>
          <w:ilvl w:val="0"/>
          <w:numId w:val="99"/>
        </w:numPr>
        <w:pBdr>
          <w:top w:val="single" w:sz="4" w:space="1" w:color="auto"/>
          <w:left w:val="single" w:sz="4" w:space="1" w:color="auto"/>
          <w:bottom w:val="single" w:sz="4" w:space="1" w:color="auto"/>
          <w:right w:val="single" w:sz="4" w:space="1" w:color="auto"/>
        </w:pBdr>
        <w:rPr>
          <w:highlight w:val="yellow"/>
        </w:rPr>
      </w:pPr>
      <w:r>
        <w:rPr>
          <w:highlight w:val="yellow"/>
        </w:rPr>
        <w:t>UE-based solution for SMTC adjustments in NTN is supported for IDLE/INACTIVE UEs. FFS how does the UE perform the necessary shifts in SMTC.</w:t>
      </w:r>
    </w:p>
    <w:p w14:paraId="0A4EB184" w14:textId="77777777" w:rsidR="00DC75F7" w:rsidRDefault="00DC75F7">
      <w:pPr>
        <w:pStyle w:val="Comments"/>
      </w:pPr>
    </w:p>
    <w:p w14:paraId="07FCBCD2" w14:textId="77777777" w:rsidR="00DC75F7" w:rsidRDefault="00DC75F7">
      <w:pPr>
        <w:pStyle w:val="Doc-text2"/>
      </w:pPr>
    </w:p>
    <w:p w14:paraId="05E469AF" w14:textId="77777777" w:rsidR="00DC75F7" w:rsidRDefault="00F02BC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w:t>
      </w:r>
    </w:p>
    <w:p w14:paraId="26B70431" w14:textId="77777777" w:rsidR="00DC75F7" w:rsidRDefault="00F02BCA">
      <w:pPr>
        <w:pStyle w:val="Doc-text2"/>
        <w:numPr>
          <w:ilvl w:val="0"/>
          <w:numId w:val="100"/>
        </w:numPr>
        <w:pBdr>
          <w:top w:val="single" w:sz="4" w:space="1" w:color="auto"/>
          <w:left w:val="single" w:sz="4" w:space="4" w:color="auto"/>
          <w:bottom w:val="single" w:sz="4" w:space="1" w:color="auto"/>
          <w:right w:val="single" w:sz="4" w:space="4" w:color="auto"/>
        </w:pBdr>
        <w:rPr>
          <w:highlight w:val="yellow"/>
        </w:rPr>
      </w:pPr>
      <w:r>
        <w:rPr>
          <w:color w:val="000000"/>
          <w:highlight w:val="yellow"/>
          <w:shd w:val="clear" w:color="auto" w:fill="FFFFFF"/>
        </w:rPr>
        <w:t xml:space="preserve">In NW-based solution, the network can configure up to 2 SMTCs in parallel and the UE uses all of them, </w:t>
      </w:r>
      <w:proofErr w:type="gramStart"/>
      <w:r>
        <w:rPr>
          <w:color w:val="000000"/>
          <w:highlight w:val="yellow"/>
          <w:shd w:val="clear" w:color="auto" w:fill="FFFFFF"/>
        </w:rPr>
        <w:t>i.e.</w:t>
      </w:r>
      <w:proofErr w:type="gramEnd"/>
      <w:r>
        <w:rPr>
          <w:color w:val="000000"/>
          <w:highlight w:val="yellow"/>
          <w:shd w:val="clear" w:color="auto" w:fill="FFFFFF"/>
        </w:rPr>
        <w:t xml:space="preserve"> there is no switching between or activation/deactivation of configured SMTCs. FFS whether this (UE support for 2 SMTCs) requires a UE capability.</w:t>
      </w:r>
      <w:r>
        <w:rPr>
          <w:rStyle w:val="apple-converted-space"/>
          <w:color w:val="000000"/>
          <w:highlight w:val="yellow"/>
          <w:shd w:val="clear" w:color="auto" w:fill="FFFFFF"/>
        </w:rPr>
        <w:t> </w:t>
      </w:r>
      <w:r>
        <w:rPr>
          <w:color w:val="000000"/>
          <w:highlight w:val="yellow"/>
          <w:shd w:val="clear" w:color="auto" w:fill="FFFFFF"/>
        </w:rPr>
        <w:t>A UE can optionally indicate support for 4 SMTCs (in this case the NW can configure up to 4 SMTCs in parallel)</w:t>
      </w:r>
    </w:p>
    <w:p w14:paraId="56288652" w14:textId="77777777" w:rsidR="00DC75F7" w:rsidRDefault="00DC75F7">
      <w:pPr>
        <w:rPr>
          <w:iCs/>
        </w:rPr>
      </w:pPr>
    </w:p>
    <w:p w14:paraId="6BB5CC4E" w14:textId="77777777" w:rsidR="00DC75F7" w:rsidRDefault="00F02BCA">
      <w:r>
        <w:t>RAN2#116bis</w:t>
      </w:r>
    </w:p>
    <w:p w14:paraId="386BC858" w14:textId="77777777" w:rsidR="00DC75F7" w:rsidRDefault="00DC75F7"/>
    <w:p w14:paraId="19F1A320" w14:textId="77777777" w:rsidR="00DC75F7" w:rsidRDefault="00DC75F7">
      <w:pPr>
        <w:pStyle w:val="Doc-text2"/>
      </w:pPr>
    </w:p>
    <w:p w14:paraId="660BBD38"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6B66E8D4" w14:textId="77777777" w:rsidR="00DC75F7" w:rsidRDefault="00F02BCA">
      <w:pPr>
        <w:pStyle w:val="Doc-text2"/>
        <w:numPr>
          <w:ilvl w:val="0"/>
          <w:numId w:val="101"/>
        </w:numPr>
        <w:pBdr>
          <w:top w:val="single" w:sz="4" w:space="1" w:color="auto"/>
          <w:left w:val="single" w:sz="4" w:space="4" w:color="auto"/>
          <w:bottom w:val="single" w:sz="4" w:space="1" w:color="auto"/>
          <w:right w:val="single" w:sz="4" w:space="4" w:color="auto"/>
        </w:pBdr>
      </w:pPr>
      <w:r>
        <w:t xml:space="preserve">Do not support allocating dedicated RA preamble for the RACH procedure triggered by TA reporting. </w:t>
      </w:r>
    </w:p>
    <w:p w14:paraId="65FF04E6" w14:textId="77777777" w:rsidR="00DC75F7" w:rsidRDefault="00F02BCA">
      <w:pPr>
        <w:pStyle w:val="Doc-text2"/>
        <w:numPr>
          <w:ilvl w:val="0"/>
          <w:numId w:val="101"/>
        </w:numPr>
        <w:pBdr>
          <w:top w:val="single" w:sz="4" w:space="1" w:color="auto"/>
          <w:left w:val="single" w:sz="4" w:space="4" w:color="auto"/>
          <w:bottom w:val="single" w:sz="4" w:space="1" w:color="auto"/>
          <w:right w:val="single" w:sz="4" w:space="4" w:color="auto"/>
        </w:pBdr>
      </w:pPr>
      <w:r>
        <w:t xml:space="preserve">UE does not start or restart the </w:t>
      </w:r>
      <w:proofErr w:type="spellStart"/>
      <w:r>
        <w:t>timeAlignmentTimer</w:t>
      </w:r>
      <w:proofErr w:type="spellEnd"/>
      <w:r>
        <w:t xml:space="preserve"> after the UE reports its TA. </w:t>
      </w:r>
    </w:p>
    <w:p w14:paraId="036BDD60" w14:textId="77777777" w:rsidR="00DC75F7" w:rsidRDefault="00F02BCA">
      <w:pPr>
        <w:pStyle w:val="Doc-text2"/>
        <w:numPr>
          <w:ilvl w:val="0"/>
          <w:numId w:val="101"/>
        </w:numPr>
        <w:pBdr>
          <w:top w:val="single" w:sz="4" w:space="1" w:color="auto"/>
          <w:left w:val="single" w:sz="4" w:space="4" w:color="auto"/>
          <w:bottom w:val="single" w:sz="4" w:space="1" w:color="auto"/>
          <w:right w:val="single" w:sz="4" w:space="4" w:color="auto"/>
        </w:pBdr>
      </w:pPr>
      <w:r>
        <w:t xml:space="preserve">NTN specific parameters, </w:t>
      </w:r>
      <w:proofErr w:type="gramStart"/>
      <w:r>
        <w:t>e.g.</w:t>
      </w:r>
      <w:proofErr w:type="gramEnd"/>
      <w:r>
        <w:t xml:space="preserve"> ephemeris, </w:t>
      </w:r>
      <w:proofErr w:type="spellStart"/>
      <w:r>
        <w:t>K_mac</w:t>
      </w:r>
      <w:proofErr w:type="spellEnd"/>
      <w:r>
        <w:t xml:space="preserve">, common TA, cell-specific </w:t>
      </w:r>
      <w:proofErr w:type="spellStart"/>
      <w:r>
        <w:t>Koffset</w:t>
      </w:r>
      <w:proofErr w:type="spellEnd"/>
      <w:r>
        <w:t>, network enable/disable TA report, etc., are provided in the new NTN-specific SIB.</w:t>
      </w:r>
    </w:p>
    <w:p w14:paraId="5C185BFA" w14:textId="77777777" w:rsidR="00DC75F7" w:rsidRDefault="00F02BCA">
      <w:pPr>
        <w:pStyle w:val="Doc-text2"/>
        <w:numPr>
          <w:ilvl w:val="0"/>
          <w:numId w:val="101"/>
        </w:numPr>
        <w:pBdr>
          <w:top w:val="single" w:sz="4" w:space="1" w:color="auto"/>
          <w:left w:val="single" w:sz="4" w:space="4" w:color="auto"/>
          <w:bottom w:val="single" w:sz="4" w:space="1" w:color="auto"/>
          <w:right w:val="single" w:sz="4" w:space="4" w:color="auto"/>
        </w:pBdr>
      </w:pPr>
      <w:r>
        <w:t xml:space="preserve">The MAC CE for differential UE-specific </w:t>
      </w:r>
      <w:proofErr w:type="spellStart"/>
      <w:r>
        <w:t>K_offset</w:t>
      </w:r>
      <w:proofErr w:type="spellEnd"/>
      <w:r>
        <w:t xml:space="preserve"> has a fixed size of a single octet.</w:t>
      </w:r>
    </w:p>
    <w:p w14:paraId="2D8D7730" w14:textId="77777777" w:rsidR="00DC75F7" w:rsidRDefault="00F02BCA">
      <w:pPr>
        <w:pStyle w:val="Doc-text2"/>
        <w:numPr>
          <w:ilvl w:val="0"/>
          <w:numId w:val="101"/>
        </w:numPr>
        <w:pBdr>
          <w:top w:val="single" w:sz="4" w:space="1" w:color="auto"/>
          <w:left w:val="single" w:sz="4" w:space="4" w:color="auto"/>
          <w:bottom w:val="single" w:sz="4" w:space="1" w:color="auto"/>
          <w:right w:val="single" w:sz="4" w:space="4" w:color="auto"/>
        </w:pBdr>
      </w:pPr>
      <w:r>
        <w:t xml:space="preserve">Use an </w:t>
      </w:r>
      <w:proofErr w:type="spellStart"/>
      <w:r>
        <w:t>eLCID</w:t>
      </w:r>
      <w:proofErr w:type="spellEnd"/>
      <w:r>
        <w:t xml:space="preserve"> for the MAC CE for differential UE-specific </w:t>
      </w:r>
      <w:proofErr w:type="spellStart"/>
      <w:r>
        <w:t>K_offset</w:t>
      </w:r>
      <w:proofErr w:type="spellEnd"/>
    </w:p>
    <w:p w14:paraId="27223F76" w14:textId="77777777" w:rsidR="00DC75F7" w:rsidRDefault="00DC75F7">
      <w:pPr>
        <w:pStyle w:val="Doc-text2"/>
      </w:pPr>
    </w:p>
    <w:p w14:paraId="67E94F3B" w14:textId="77777777" w:rsidR="00DC75F7" w:rsidRDefault="00DC75F7">
      <w:pPr>
        <w:pStyle w:val="Doc-text2"/>
      </w:pPr>
    </w:p>
    <w:p w14:paraId="7C918191" w14:textId="77777777" w:rsidR="00DC75F7" w:rsidRDefault="00DC75F7">
      <w:pPr>
        <w:pStyle w:val="Doc-text2"/>
        <w:ind w:left="1619" w:firstLine="0"/>
      </w:pPr>
    </w:p>
    <w:p w14:paraId="75249088" w14:textId="77777777" w:rsidR="00DC75F7" w:rsidRDefault="00DC75F7">
      <w:pPr>
        <w:pStyle w:val="Doc-text2"/>
        <w:ind w:left="1619" w:firstLine="0"/>
      </w:pPr>
    </w:p>
    <w:p w14:paraId="16C9B129"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529E4032" w14:textId="77777777" w:rsidR="00DC75F7" w:rsidRDefault="00F02BCA">
      <w:pPr>
        <w:pStyle w:val="Doc-text2"/>
        <w:numPr>
          <w:ilvl w:val="0"/>
          <w:numId w:val="102"/>
        </w:numPr>
        <w:pBdr>
          <w:top w:val="single" w:sz="4" w:space="1" w:color="auto"/>
          <w:left w:val="single" w:sz="4" w:space="4" w:color="auto"/>
          <w:bottom w:val="single" w:sz="4" w:space="1" w:color="auto"/>
          <w:right w:val="single" w:sz="4" w:space="4" w:color="auto"/>
        </w:pBdr>
      </w:pPr>
      <w:r>
        <w:t>priority of the TA report MAC CE is lower than LBT failure MAC CE and higher than MAC CE for SL-BSR prioritized.</w:t>
      </w:r>
    </w:p>
    <w:p w14:paraId="1C1190E3" w14:textId="77777777" w:rsidR="00DC75F7" w:rsidRDefault="00F02BCA">
      <w:pPr>
        <w:pStyle w:val="Doc-text2"/>
        <w:numPr>
          <w:ilvl w:val="0"/>
          <w:numId w:val="102"/>
        </w:numPr>
        <w:pBdr>
          <w:top w:val="single" w:sz="4" w:space="1" w:color="auto"/>
          <w:left w:val="single" w:sz="4" w:space="4" w:color="auto"/>
          <w:bottom w:val="single" w:sz="4" w:space="1" w:color="auto"/>
          <w:right w:val="single" w:sz="4" w:space="4" w:color="auto"/>
        </w:pBdr>
      </w:pPr>
      <w:r>
        <w:t>UE triggers a TA reporting upon reception of configuration or reconfiguration of TA reporting trigger event if the UE has not reported TA before.</w:t>
      </w:r>
    </w:p>
    <w:p w14:paraId="68F01C52" w14:textId="77777777" w:rsidR="00DC75F7" w:rsidRDefault="00F02BCA">
      <w:pPr>
        <w:pStyle w:val="Doc-text2"/>
        <w:numPr>
          <w:ilvl w:val="0"/>
          <w:numId w:val="102"/>
        </w:numPr>
        <w:pBdr>
          <w:top w:val="single" w:sz="4" w:space="1" w:color="auto"/>
          <w:left w:val="single" w:sz="4" w:space="4" w:color="auto"/>
          <w:bottom w:val="single" w:sz="4" w:space="1" w:color="auto"/>
          <w:right w:val="single" w:sz="4" w:space="4" w:color="auto"/>
        </w:pBdr>
      </w:pPr>
      <w:r>
        <w:t xml:space="preserve">Other than event-triggered TA reporting, no more triggers are introduced for TA reporting in connected mode. </w:t>
      </w:r>
    </w:p>
    <w:p w14:paraId="5E7B570B" w14:textId="77777777" w:rsidR="00DC75F7" w:rsidRDefault="00DC75F7">
      <w:pPr>
        <w:pStyle w:val="Doc-text2"/>
        <w:ind w:left="1619" w:firstLine="0"/>
      </w:pPr>
    </w:p>
    <w:p w14:paraId="3CC7385B" w14:textId="77777777" w:rsidR="00DC75F7" w:rsidRDefault="00DC75F7">
      <w:pPr>
        <w:pStyle w:val="Comments"/>
      </w:pPr>
    </w:p>
    <w:p w14:paraId="41C9E276"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107:</w:t>
      </w:r>
    </w:p>
    <w:p w14:paraId="790195D1" w14:textId="77777777" w:rsidR="00DC75F7" w:rsidRDefault="00F02BCA">
      <w:pPr>
        <w:pStyle w:val="Doc-text2"/>
        <w:numPr>
          <w:ilvl w:val="0"/>
          <w:numId w:val="103"/>
        </w:numPr>
        <w:pBdr>
          <w:top w:val="single" w:sz="4" w:space="1" w:color="auto"/>
          <w:left w:val="single" w:sz="4" w:space="4" w:color="auto"/>
          <w:bottom w:val="single" w:sz="4" w:space="1" w:color="auto"/>
          <w:right w:val="single" w:sz="4" w:space="4" w:color="auto"/>
        </w:pBdr>
      </w:pPr>
      <w:r>
        <w:t xml:space="preserve">uplinkHARQ-DRX-Mode-r17 controls the DRX </w:t>
      </w:r>
      <w:proofErr w:type="spellStart"/>
      <w:r>
        <w:t>behaviour</w:t>
      </w:r>
      <w:proofErr w:type="spellEnd"/>
      <w:r>
        <w:t xml:space="preserve"> of HARQ processes in the same way for configured grants as for dynamic grants.</w:t>
      </w:r>
    </w:p>
    <w:p w14:paraId="4CDD61AB" w14:textId="77777777" w:rsidR="00DC75F7" w:rsidRDefault="00DC75F7">
      <w:pPr>
        <w:pStyle w:val="Doc-text2"/>
      </w:pPr>
    </w:p>
    <w:p w14:paraId="63F8C8F1" w14:textId="77777777" w:rsidR="00DC75F7" w:rsidRDefault="00DC75F7">
      <w:pPr>
        <w:pStyle w:val="Doc-text2"/>
      </w:pPr>
    </w:p>
    <w:p w14:paraId="5A41AE00"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online:</w:t>
      </w:r>
    </w:p>
    <w:p w14:paraId="24BD17C9" w14:textId="77777777" w:rsidR="00DC75F7" w:rsidRDefault="00F02BCA">
      <w:pPr>
        <w:pStyle w:val="Doc-text2"/>
        <w:numPr>
          <w:ilvl w:val="0"/>
          <w:numId w:val="104"/>
        </w:numPr>
        <w:pBdr>
          <w:top w:val="single" w:sz="4" w:space="1" w:color="auto"/>
          <w:left w:val="single" w:sz="4" w:space="4" w:color="auto"/>
          <w:bottom w:val="single" w:sz="4" w:space="1" w:color="auto"/>
          <w:right w:val="single" w:sz="4" w:space="4" w:color="auto"/>
        </w:pBdr>
      </w:pPr>
      <w:r>
        <w:t>It is up to network implementation to ensure proper configuration of HARQ feedback (</w:t>
      </w:r>
      <w:proofErr w:type="gramStart"/>
      <w:r>
        <w:t>i.e.</w:t>
      </w:r>
      <w:proofErr w:type="gramEnd"/>
      <w:r>
        <w:t xml:space="preserve"> enabled or disabled) for HARQ processes used by an SPS configuration (no Stage 3 specification impact). FFS if a note in Stage 2 is needed </w:t>
      </w:r>
    </w:p>
    <w:p w14:paraId="05462F13" w14:textId="77777777" w:rsidR="00DC75F7" w:rsidRDefault="00F02BCA">
      <w:pPr>
        <w:pStyle w:val="Doc-text2"/>
        <w:numPr>
          <w:ilvl w:val="0"/>
          <w:numId w:val="104"/>
        </w:numPr>
        <w:pBdr>
          <w:top w:val="single" w:sz="4" w:space="1" w:color="auto"/>
          <w:left w:val="single" w:sz="4" w:space="4" w:color="auto"/>
          <w:bottom w:val="single" w:sz="4" w:space="1" w:color="auto"/>
          <w:right w:val="single" w:sz="4" w:space="4" w:color="auto"/>
        </w:pBdr>
      </w:pPr>
      <w:r>
        <w:t>It is up to network implementation to ensure proper configuration of HARQ mode for HARQ processes used by a CG configuration (no Stage 3 specification impact). FFS if a note in Stage 2 is needed</w:t>
      </w:r>
    </w:p>
    <w:p w14:paraId="70889017" w14:textId="77777777" w:rsidR="00DC75F7" w:rsidRDefault="00F02BCA">
      <w:pPr>
        <w:pStyle w:val="Doc-text2"/>
        <w:numPr>
          <w:ilvl w:val="0"/>
          <w:numId w:val="104"/>
        </w:numPr>
        <w:pBdr>
          <w:top w:val="single" w:sz="4" w:space="1" w:color="auto"/>
          <w:left w:val="single" w:sz="4" w:space="4" w:color="auto"/>
          <w:bottom w:val="single" w:sz="4" w:space="1" w:color="auto"/>
          <w:right w:val="single" w:sz="4" w:space="4" w:color="auto"/>
        </w:pBdr>
      </w:pPr>
      <w:r>
        <w:t>For HARQ process(es) configured with HARQ Mode B, blind retransmission relies on UE being in DRX Active Time via other means (</w:t>
      </w:r>
      <w:proofErr w:type="gramStart"/>
      <w:r>
        <w:t>i.e.</w:t>
      </w:r>
      <w:proofErr w:type="gramEnd"/>
      <w:r>
        <w:t xml:space="preserve"> </w:t>
      </w:r>
      <w:proofErr w:type="spellStart"/>
      <w:r>
        <w:t>drx-RetransmissionTimerUL</w:t>
      </w:r>
      <w:proofErr w:type="spellEnd"/>
      <w:r>
        <w:t xml:space="preserve"> is not started).</w:t>
      </w:r>
    </w:p>
    <w:p w14:paraId="420CB84B" w14:textId="77777777" w:rsidR="00DC75F7" w:rsidRDefault="00F02BCA">
      <w:pPr>
        <w:pStyle w:val="Doc-text2"/>
        <w:numPr>
          <w:ilvl w:val="0"/>
          <w:numId w:val="104"/>
        </w:numPr>
        <w:pBdr>
          <w:top w:val="single" w:sz="4" w:space="1" w:color="auto"/>
          <w:left w:val="single" w:sz="4" w:space="4" w:color="auto"/>
          <w:bottom w:val="single" w:sz="4" w:space="1" w:color="auto"/>
          <w:right w:val="single" w:sz="4" w:space="4" w:color="auto"/>
        </w:pBdr>
      </w:pPr>
      <w:r>
        <w:t>For HARQ process(es) configured with disabled HARQ feedback, blind retransmission relies on UE being in DRX Active Time via other means (</w:t>
      </w:r>
      <w:proofErr w:type="gramStart"/>
      <w:r>
        <w:t>i.e.</w:t>
      </w:r>
      <w:proofErr w:type="gramEnd"/>
      <w:r>
        <w:t xml:space="preserve"> </w:t>
      </w:r>
      <w:proofErr w:type="spellStart"/>
      <w:r>
        <w:t>drx-RetransmissionTimerDL</w:t>
      </w:r>
      <w:proofErr w:type="spellEnd"/>
      <w:r>
        <w:t xml:space="preserve"> is not started).</w:t>
      </w:r>
    </w:p>
    <w:p w14:paraId="7D06EB7C" w14:textId="77777777" w:rsidR="00DC75F7" w:rsidRDefault="00F02BCA">
      <w:pPr>
        <w:pStyle w:val="Doc-text2"/>
        <w:pBdr>
          <w:top w:val="single" w:sz="4" w:space="1" w:color="auto"/>
          <w:left w:val="single" w:sz="4" w:space="4" w:color="auto"/>
          <w:bottom w:val="single" w:sz="4" w:space="1" w:color="auto"/>
          <w:right w:val="single" w:sz="4" w:space="4" w:color="auto"/>
        </w:pBdr>
      </w:pPr>
      <w:r>
        <w:t>RAN2 understanding:</w:t>
      </w:r>
    </w:p>
    <w:p w14:paraId="0D84F6E0" w14:textId="77777777" w:rsidR="00DC75F7" w:rsidRDefault="00F02BCA">
      <w:pPr>
        <w:pStyle w:val="Doc-text2"/>
        <w:numPr>
          <w:ilvl w:val="0"/>
          <w:numId w:val="105"/>
        </w:numPr>
        <w:pBdr>
          <w:top w:val="single" w:sz="4" w:space="1" w:color="auto"/>
          <w:left w:val="single" w:sz="4" w:space="4" w:color="auto"/>
          <w:bottom w:val="single" w:sz="4" w:space="1" w:color="auto"/>
          <w:right w:val="single" w:sz="4" w:space="4" w:color="auto"/>
        </w:pBdr>
      </w:pPr>
      <w:r>
        <w:t xml:space="preserve">RAN2 understanding is that: in general, all HARQ processes used by an SPS configuration are configured with the same HARQ feedback enabled/disabled state. No specification </w:t>
      </w:r>
      <w:proofErr w:type="gramStart"/>
      <w:r>
        <w:t>impact</w:t>
      </w:r>
      <w:proofErr w:type="gramEnd"/>
      <w:r>
        <w:t xml:space="preserve">. </w:t>
      </w:r>
    </w:p>
    <w:p w14:paraId="40FFA88C" w14:textId="77777777" w:rsidR="00DC75F7" w:rsidRDefault="00F02BCA">
      <w:pPr>
        <w:pStyle w:val="Doc-text2"/>
        <w:numPr>
          <w:ilvl w:val="0"/>
          <w:numId w:val="105"/>
        </w:numPr>
        <w:pBdr>
          <w:top w:val="single" w:sz="4" w:space="1" w:color="auto"/>
          <w:left w:val="single" w:sz="4" w:space="4" w:color="auto"/>
          <w:bottom w:val="single" w:sz="4" w:space="1" w:color="auto"/>
          <w:right w:val="single" w:sz="4" w:space="4" w:color="auto"/>
        </w:pBdr>
      </w:pPr>
      <w:r>
        <w:rPr>
          <w:sz w:val="18"/>
        </w:rPr>
        <w:t>RAN2 understanding is that: in general, all HARQ processes used by a CG configuration are configured with the same HARQ state (</w:t>
      </w:r>
      <w:proofErr w:type="gramStart"/>
      <w:r>
        <w:rPr>
          <w:sz w:val="18"/>
        </w:rPr>
        <w:t>e.g.</w:t>
      </w:r>
      <w:proofErr w:type="gramEnd"/>
      <w:r>
        <w:rPr>
          <w:sz w:val="18"/>
        </w:rPr>
        <w:t xml:space="preserve"> A or B). No specification </w:t>
      </w:r>
      <w:proofErr w:type="gramStart"/>
      <w:r>
        <w:rPr>
          <w:sz w:val="18"/>
        </w:rPr>
        <w:t>impact</w:t>
      </w:r>
      <w:proofErr w:type="gramEnd"/>
    </w:p>
    <w:p w14:paraId="2AF1CD0A" w14:textId="77777777" w:rsidR="00DC75F7" w:rsidRDefault="00DC75F7">
      <w:pPr>
        <w:pStyle w:val="Doc-text2"/>
      </w:pPr>
    </w:p>
    <w:p w14:paraId="1953CBBB" w14:textId="77777777" w:rsidR="00DC75F7" w:rsidRDefault="00DC75F7">
      <w:pPr>
        <w:pStyle w:val="Comments"/>
      </w:pPr>
    </w:p>
    <w:p w14:paraId="3EBB8945"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3B8DE8B8" w14:textId="77777777" w:rsidR="00DC75F7" w:rsidRDefault="00F02BCA">
      <w:pPr>
        <w:pStyle w:val="Doc-text2"/>
        <w:numPr>
          <w:ilvl w:val="0"/>
          <w:numId w:val="106"/>
        </w:numPr>
        <w:pBdr>
          <w:top w:val="single" w:sz="4" w:space="1" w:color="auto"/>
          <w:left w:val="single" w:sz="4" w:space="4" w:color="auto"/>
          <w:bottom w:val="single" w:sz="4" w:space="1" w:color="auto"/>
          <w:right w:val="single" w:sz="4" w:space="4" w:color="auto"/>
        </w:pBdr>
      </w:pPr>
      <w:r>
        <w:t>A new NTN-specific SIB is introduced (</w:t>
      </w:r>
      <w:proofErr w:type="spellStart"/>
      <w:r>
        <w:t>SIBx</w:t>
      </w:r>
      <w:proofErr w:type="spellEnd"/>
      <w:r>
        <w:t>), scheduled by SIB1</w:t>
      </w:r>
    </w:p>
    <w:p w14:paraId="4E25ADB7" w14:textId="77777777" w:rsidR="00DC75F7" w:rsidRDefault="00F02BCA">
      <w:pPr>
        <w:pStyle w:val="Doc-text2"/>
        <w:numPr>
          <w:ilvl w:val="0"/>
          <w:numId w:val="106"/>
        </w:numPr>
        <w:pBdr>
          <w:top w:val="single" w:sz="4" w:space="1" w:color="auto"/>
          <w:left w:val="single" w:sz="4" w:space="4" w:color="auto"/>
          <w:bottom w:val="single" w:sz="4" w:space="1" w:color="auto"/>
          <w:right w:val="single" w:sz="4" w:space="4" w:color="auto"/>
        </w:pBdr>
      </w:pPr>
      <w:r>
        <w:t xml:space="preserve">Introduce the following serving cell information to the corresponding </w:t>
      </w:r>
      <w:proofErr w:type="spellStart"/>
      <w:r>
        <w:t>SIBx</w:t>
      </w:r>
      <w:proofErr w:type="spellEnd"/>
      <w:r>
        <w:t xml:space="preserve"> (scheduled by SIB1):</w:t>
      </w:r>
    </w:p>
    <w:p w14:paraId="16861B47" w14:textId="77777777" w:rsidR="00DC75F7" w:rsidRDefault="00F02BCA">
      <w:pPr>
        <w:pStyle w:val="Doc-text2"/>
        <w:pBdr>
          <w:top w:val="single" w:sz="4" w:space="1" w:color="auto"/>
          <w:left w:val="single" w:sz="4" w:space="4" w:color="auto"/>
          <w:bottom w:val="single" w:sz="4" w:space="1" w:color="auto"/>
          <w:right w:val="single" w:sz="4" w:space="4" w:color="auto"/>
        </w:pBdr>
      </w:pPr>
      <w:r>
        <w:tab/>
        <w:t xml:space="preserve">- </w:t>
      </w:r>
      <w:proofErr w:type="gramStart"/>
      <w:r>
        <w:t>Ephemeris;</w:t>
      </w:r>
      <w:proofErr w:type="gramEnd"/>
    </w:p>
    <w:p w14:paraId="31D12572" w14:textId="77777777" w:rsidR="00DC75F7" w:rsidRDefault="00F02BCA">
      <w:pPr>
        <w:pStyle w:val="Doc-text2"/>
        <w:pBdr>
          <w:top w:val="single" w:sz="4" w:space="1" w:color="auto"/>
          <w:left w:val="single" w:sz="4" w:space="4" w:color="auto"/>
          <w:bottom w:val="single" w:sz="4" w:space="1" w:color="auto"/>
          <w:right w:val="single" w:sz="4" w:space="4" w:color="auto"/>
        </w:pBdr>
      </w:pPr>
      <w:r>
        <w:tab/>
        <w:t xml:space="preserve">- common TA </w:t>
      </w:r>
      <w:proofErr w:type="gramStart"/>
      <w:r>
        <w:t>parameters;</w:t>
      </w:r>
      <w:proofErr w:type="gramEnd"/>
    </w:p>
    <w:p w14:paraId="3F965829" w14:textId="77777777" w:rsidR="00DC75F7" w:rsidRDefault="00F02BCA">
      <w:pPr>
        <w:pStyle w:val="Doc-text2"/>
        <w:pBdr>
          <w:top w:val="single" w:sz="4" w:space="1" w:color="auto"/>
          <w:left w:val="single" w:sz="4" w:space="4" w:color="auto"/>
          <w:bottom w:val="single" w:sz="4" w:space="1" w:color="auto"/>
          <w:right w:val="single" w:sz="4" w:space="4" w:color="auto"/>
        </w:pBdr>
      </w:pPr>
      <w:r>
        <w:tab/>
        <w:t xml:space="preserve">- validity duration for UL sync </w:t>
      </w:r>
      <w:proofErr w:type="gramStart"/>
      <w:r>
        <w:t>information;</w:t>
      </w:r>
      <w:proofErr w:type="gramEnd"/>
    </w:p>
    <w:p w14:paraId="05C0FD42" w14:textId="77777777" w:rsidR="00DC75F7" w:rsidRDefault="00F02BCA">
      <w:pPr>
        <w:pStyle w:val="Doc-text2"/>
        <w:pBdr>
          <w:top w:val="single" w:sz="4" w:space="1" w:color="auto"/>
          <w:left w:val="single" w:sz="4" w:space="4" w:color="auto"/>
          <w:bottom w:val="single" w:sz="4" w:space="1" w:color="auto"/>
          <w:right w:val="single" w:sz="4" w:space="4" w:color="auto"/>
        </w:pBdr>
      </w:pPr>
      <w:r>
        <w:tab/>
        <w:t>- t-</w:t>
      </w:r>
      <w:proofErr w:type="gramStart"/>
      <w:r>
        <w:t>Service;</w:t>
      </w:r>
      <w:proofErr w:type="gramEnd"/>
    </w:p>
    <w:p w14:paraId="57C070B7" w14:textId="77777777" w:rsidR="00DC75F7" w:rsidRDefault="00F02BCA">
      <w:pPr>
        <w:pStyle w:val="Doc-text2"/>
        <w:pBdr>
          <w:top w:val="single" w:sz="4" w:space="1" w:color="auto"/>
          <w:left w:val="single" w:sz="4" w:space="4" w:color="auto"/>
          <w:bottom w:val="single" w:sz="4" w:space="1" w:color="auto"/>
          <w:right w:val="single" w:sz="4" w:space="4" w:color="auto"/>
        </w:pBdr>
      </w:pPr>
      <w:r>
        <w:tab/>
        <w:t xml:space="preserve">- cell reference </w:t>
      </w:r>
      <w:proofErr w:type="gramStart"/>
      <w:r>
        <w:t>location;</w:t>
      </w:r>
      <w:proofErr w:type="gramEnd"/>
    </w:p>
    <w:p w14:paraId="0CB10EF9" w14:textId="77777777" w:rsidR="00DC75F7" w:rsidRDefault="00F02BCA">
      <w:pPr>
        <w:pStyle w:val="Doc-text2"/>
        <w:pBdr>
          <w:top w:val="single" w:sz="4" w:space="1" w:color="auto"/>
          <w:left w:val="single" w:sz="4" w:space="4" w:color="auto"/>
          <w:bottom w:val="single" w:sz="4" w:space="1" w:color="auto"/>
          <w:right w:val="single" w:sz="4" w:space="4" w:color="auto"/>
        </w:pBdr>
      </w:pPr>
      <w:r>
        <w:tab/>
        <w:t>- Epoch time.</w:t>
      </w:r>
    </w:p>
    <w:p w14:paraId="7F982EE9" w14:textId="77777777" w:rsidR="00DC75F7" w:rsidRDefault="00F02BCA">
      <w:pPr>
        <w:pStyle w:val="Doc-text2"/>
        <w:pBdr>
          <w:top w:val="single" w:sz="4" w:space="1" w:color="auto"/>
          <w:left w:val="single" w:sz="4" w:space="4" w:color="auto"/>
          <w:bottom w:val="single" w:sz="4" w:space="1" w:color="auto"/>
          <w:right w:val="single" w:sz="4" w:space="4" w:color="auto"/>
        </w:pBdr>
      </w:pPr>
      <w:r>
        <w:tab/>
        <w:t>Also send a LS to RAN1 asking whether some parameters might be sent more frequently</w:t>
      </w:r>
    </w:p>
    <w:p w14:paraId="0C4C934A" w14:textId="77777777" w:rsidR="00DC75F7" w:rsidRDefault="00F02BCA">
      <w:pPr>
        <w:pStyle w:val="Doc-text2"/>
        <w:numPr>
          <w:ilvl w:val="0"/>
          <w:numId w:val="106"/>
        </w:numPr>
        <w:pBdr>
          <w:top w:val="single" w:sz="4" w:space="1" w:color="auto"/>
          <w:left w:val="single" w:sz="4" w:space="4" w:color="auto"/>
          <w:bottom w:val="single" w:sz="4" w:space="1" w:color="auto"/>
          <w:right w:val="single" w:sz="4" w:space="4" w:color="auto"/>
        </w:pBdr>
      </w:pPr>
      <w:r>
        <w:t xml:space="preserve">For quasi-earth fixed cell, same as legacy, UE shall perform </w:t>
      </w:r>
      <w:proofErr w:type="spellStart"/>
      <w:r>
        <w:t>neighbour</w:t>
      </w:r>
      <w:proofErr w:type="spellEnd"/>
      <w:r>
        <w:t xml:space="preserve"> cell measurements of “higher priority NR inter-frequency or inter-RAT frequencies” regardless of the remaining serving time</w:t>
      </w:r>
    </w:p>
    <w:p w14:paraId="70BB2E0F" w14:textId="77777777" w:rsidR="00DC75F7" w:rsidRDefault="00F02BCA">
      <w:pPr>
        <w:pStyle w:val="Doc-text2"/>
        <w:numPr>
          <w:ilvl w:val="0"/>
          <w:numId w:val="106"/>
        </w:numPr>
        <w:pBdr>
          <w:top w:val="single" w:sz="4" w:space="1" w:color="auto"/>
          <w:left w:val="single" w:sz="4" w:space="4" w:color="auto"/>
          <w:bottom w:val="single" w:sz="4" w:space="1" w:color="auto"/>
          <w:right w:val="single" w:sz="4" w:space="4" w:color="auto"/>
        </w:pBdr>
      </w:pPr>
      <w:r>
        <w:t>RRC_INACTIVE mode is supported for NTN</w:t>
      </w:r>
    </w:p>
    <w:p w14:paraId="57E2EDC8" w14:textId="77777777" w:rsidR="00DC75F7" w:rsidRDefault="00DC75F7">
      <w:pPr>
        <w:pStyle w:val="Comments"/>
      </w:pPr>
    </w:p>
    <w:p w14:paraId="37C90712" w14:textId="77777777" w:rsidR="00DC75F7" w:rsidRDefault="00DC75F7">
      <w:pPr>
        <w:pStyle w:val="Comments"/>
      </w:pPr>
    </w:p>
    <w:p w14:paraId="36210938" w14:textId="77777777" w:rsidR="00DC75F7" w:rsidRDefault="00DC75F7">
      <w:pPr>
        <w:pStyle w:val="Comments"/>
      </w:pPr>
    </w:p>
    <w:p w14:paraId="2C6B6E5B" w14:textId="77777777" w:rsidR="00DC75F7" w:rsidRDefault="00DC75F7">
      <w:pPr>
        <w:pStyle w:val="Comments"/>
      </w:pPr>
    </w:p>
    <w:p w14:paraId="307557B3"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20B2422D" w14:textId="77777777" w:rsidR="00DC75F7" w:rsidRDefault="00F02BCA">
      <w:pPr>
        <w:pStyle w:val="Doc-text2"/>
        <w:numPr>
          <w:ilvl w:val="0"/>
          <w:numId w:val="107"/>
        </w:numPr>
        <w:pBdr>
          <w:top w:val="single" w:sz="4" w:space="1" w:color="auto"/>
          <w:left w:val="single" w:sz="4" w:space="4" w:color="auto"/>
          <w:bottom w:val="single" w:sz="4" w:space="1" w:color="auto"/>
          <w:right w:val="single" w:sz="4" w:space="4" w:color="auto"/>
        </w:pBdr>
      </w:pPr>
      <w:r>
        <w:t>Regarding UE-based solution for SMTC adjustments, UE autonomously adjust the SMTCs based on location and ephemeris. FFS whether NW assistance information is provided.</w:t>
      </w:r>
    </w:p>
    <w:p w14:paraId="71A16B25" w14:textId="77777777" w:rsidR="00DC75F7" w:rsidRDefault="00F02BCA">
      <w:pPr>
        <w:pStyle w:val="Doc-text2"/>
        <w:numPr>
          <w:ilvl w:val="0"/>
          <w:numId w:val="107"/>
        </w:numPr>
        <w:pBdr>
          <w:top w:val="single" w:sz="4" w:space="1" w:color="auto"/>
          <w:left w:val="single" w:sz="4" w:space="4" w:color="auto"/>
          <w:bottom w:val="single" w:sz="4" w:space="1" w:color="auto"/>
          <w:right w:val="single" w:sz="4" w:space="4" w:color="auto"/>
        </w:pBdr>
      </w:pPr>
      <w:r>
        <w:t>UE can know the NW type implicitly no later than SIB1 reception, there is no explicit NW type indication in SIB1.</w:t>
      </w:r>
    </w:p>
    <w:p w14:paraId="5898707D" w14:textId="77777777" w:rsidR="00DC75F7" w:rsidRDefault="00F02BCA">
      <w:pPr>
        <w:pStyle w:val="Doc-text2"/>
        <w:numPr>
          <w:ilvl w:val="0"/>
          <w:numId w:val="107"/>
        </w:numPr>
        <w:pBdr>
          <w:top w:val="single" w:sz="4" w:space="1" w:color="auto"/>
          <w:left w:val="single" w:sz="4" w:space="4" w:color="auto"/>
          <w:bottom w:val="single" w:sz="4" w:space="1" w:color="auto"/>
          <w:right w:val="single" w:sz="4" w:space="4" w:color="auto"/>
        </w:pBdr>
      </w:pPr>
      <w:r>
        <w:t>No LS is sent to RAN3 on the support of RRC_INACTIVE.</w:t>
      </w:r>
    </w:p>
    <w:p w14:paraId="6B204399" w14:textId="77777777" w:rsidR="00DC75F7" w:rsidRDefault="00DC75F7">
      <w:pPr>
        <w:pStyle w:val="Doc-text2"/>
      </w:pPr>
    </w:p>
    <w:p w14:paraId="4FCE3CC4" w14:textId="77777777" w:rsidR="00DC75F7" w:rsidRDefault="00DC75F7">
      <w:pPr>
        <w:pStyle w:val="Comments"/>
      </w:pPr>
    </w:p>
    <w:p w14:paraId="35FE1288" w14:textId="77777777" w:rsidR="00DC75F7" w:rsidRDefault="00DC75F7">
      <w:pPr>
        <w:pStyle w:val="Doc-text2"/>
      </w:pPr>
    </w:p>
    <w:p w14:paraId="6F19B163" w14:textId="77777777" w:rsidR="00DC75F7" w:rsidRDefault="00F02BCA">
      <w:pPr>
        <w:pStyle w:val="Doc-text2"/>
        <w:pBdr>
          <w:top w:val="single" w:sz="4" w:space="1" w:color="auto"/>
          <w:left w:val="single" w:sz="4" w:space="4" w:color="auto"/>
          <w:bottom w:val="single" w:sz="4" w:space="1" w:color="auto"/>
          <w:right w:val="single" w:sz="4" w:space="4" w:color="auto"/>
        </w:pBdr>
      </w:pPr>
      <w:r>
        <w:t>Agreements:</w:t>
      </w:r>
    </w:p>
    <w:p w14:paraId="47B715D4" w14:textId="77777777" w:rsidR="00DC75F7" w:rsidRDefault="00F02BCA">
      <w:pPr>
        <w:pStyle w:val="Doc-text2"/>
        <w:numPr>
          <w:ilvl w:val="0"/>
          <w:numId w:val="108"/>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14:paraId="55CD5163" w14:textId="77777777" w:rsidR="00DC75F7" w:rsidRDefault="00F02BCA">
      <w:pPr>
        <w:pStyle w:val="Doc-text2"/>
        <w:numPr>
          <w:ilvl w:val="0"/>
          <w:numId w:val="108"/>
        </w:numPr>
        <w:pBdr>
          <w:top w:val="single" w:sz="4" w:space="1" w:color="auto"/>
          <w:left w:val="single" w:sz="4" w:space="4" w:color="auto"/>
          <w:bottom w:val="single" w:sz="4" w:space="1" w:color="auto"/>
          <w:right w:val="single" w:sz="4" w:space="4" w:color="auto"/>
        </w:pBdr>
      </w:pPr>
      <w:r>
        <w:t xml:space="preserve">gnss-Location-r16 is conditionally mandatory when UE indicates the support of NR NTN </w:t>
      </w:r>
      <w:proofErr w:type="gramStart"/>
      <w:r>
        <w:t>access, and</w:t>
      </w:r>
      <w:proofErr w:type="gramEnd"/>
      <w:r>
        <w:t xml:space="preserve"> update the field description to cover NTN case.</w:t>
      </w:r>
    </w:p>
    <w:p w14:paraId="40B827F8" w14:textId="77777777" w:rsidR="00DC75F7" w:rsidRDefault="00F02BCA">
      <w:pPr>
        <w:pStyle w:val="Doc-text2"/>
        <w:numPr>
          <w:ilvl w:val="0"/>
          <w:numId w:val="108"/>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73E2293C" w14:textId="77777777" w:rsidR="00DC75F7" w:rsidRDefault="00F02BCA">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w:t>
      </w:r>
    </w:p>
    <w:p w14:paraId="4654E253" w14:textId="77777777" w:rsidR="00DC75F7" w:rsidRDefault="00F02BCA">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417B69FC" w14:textId="77777777" w:rsidR="00DC75F7" w:rsidRDefault="00F02BCA">
      <w:pPr>
        <w:pStyle w:val="Doc-text2"/>
        <w:pBdr>
          <w:top w:val="single" w:sz="4" w:space="1" w:color="auto"/>
          <w:left w:val="single" w:sz="4" w:space="4" w:color="auto"/>
          <w:bottom w:val="single" w:sz="4" w:space="1" w:color="auto"/>
          <w:right w:val="single" w:sz="4" w:space="4" w:color="auto"/>
        </w:pBdr>
      </w:pPr>
      <w:r>
        <w:tab/>
        <w:t>2)</w:t>
      </w:r>
      <w:r>
        <w:tab/>
        <w:t xml:space="preserve">DRX HARQ RTT timer </w:t>
      </w:r>
      <w:proofErr w:type="gramStart"/>
      <w:r>
        <w:t>extension;</w:t>
      </w:r>
      <w:proofErr w:type="gramEnd"/>
    </w:p>
    <w:p w14:paraId="369DCE9A" w14:textId="77777777" w:rsidR="00DC75F7" w:rsidRDefault="00F02BCA">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proofErr w:type="gramStart"/>
      <w:r>
        <w:t>);</w:t>
      </w:r>
      <w:proofErr w:type="gramEnd"/>
    </w:p>
    <w:p w14:paraId="5F0BAC8E" w14:textId="77777777" w:rsidR="00DC75F7" w:rsidRDefault="00F02BCA">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5DE7AFC8" w14:textId="77777777" w:rsidR="00DC75F7" w:rsidRDefault="00F02BCA">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1C4F7096" w14:textId="77777777" w:rsidR="00DC75F7" w:rsidRDefault="00F02BCA">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2E9EF7AB" w14:textId="77777777" w:rsidR="00DC75F7" w:rsidRDefault="00F02BCA">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23903869" w14:textId="77777777" w:rsidR="00DC75F7" w:rsidRDefault="00F02BCA">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6ED0CD16" w14:textId="77777777" w:rsidR="00DC75F7" w:rsidRDefault="00F02BCA">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B58C6FE" w14:textId="77777777" w:rsidR="00DC75F7" w:rsidRDefault="00F02BCA">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 (for NGSO, FFS for GEO):</w:t>
      </w:r>
    </w:p>
    <w:p w14:paraId="77D6DDCE" w14:textId="77777777" w:rsidR="00DC75F7" w:rsidRDefault="00F02BCA">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09081862" w14:textId="77777777" w:rsidR="00DC75F7" w:rsidRDefault="00F02BCA">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169C147D" w14:textId="77777777" w:rsidR="00DC75F7" w:rsidRDefault="00F02BCA">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7CCAAB51" w14:textId="77777777" w:rsidR="00DC75F7" w:rsidRDefault="00F02BCA">
      <w:pPr>
        <w:pStyle w:val="Doc-text2"/>
        <w:pBdr>
          <w:top w:val="single" w:sz="4" w:space="1" w:color="auto"/>
          <w:left w:val="single" w:sz="4" w:space="4" w:color="auto"/>
          <w:bottom w:val="single" w:sz="4" w:space="1" w:color="auto"/>
          <w:right w:val="single" w:sz="4" w:space="4" w:color="auto"/>
        </w:pBdr>
      </w:pPr>
      <w:r>
        <w:tab/>
        <w:t>1)</w:t>
      </w:r>
      <w:r>
        <w:tab/>
        <w:t xml:space="preserve">cell stop-time based </w:t>
      </w:r>
      <w:proofErr w:type="spellStart"/>
      <w:r>
        <w:t>neighbour</w:t>
      </w:r>
      <w:proofErr w:type="spellEnd"/>
      <w:r>
        <w:t xml:space="preserve"> cell </w:t>
      </w:r>
      <w:proofErr w:type="gramStart"/>
      <w:r>
        <w:t>measurements;</w:t>
      </w:r>
      <w:proofErr w:type="gramEnd"/>
    </w:p>
    <w:p w14:paraId="061B2D34" w14:textId="77777777" w:rsidR="00DC75F7" w:rsidRDefault="00F02BCA">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5BA1D139" w14:textId="77777777" w:rsidR="00DC75F7" w:rsidRDefault="00F02BCA">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69E44D6C" w14:textId="77777777" w:rsidR="00DC75F7" w:rsidRDefault="00F02BCA">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767B20A4" w14:textId="77777777" w:rsidR="00DC75F7" w:rsidRDefault="00F02BCA">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6CA02FCF" w14:textId="77777777" w:rsidR="00DC75F7" w:rsidRDefault="00F02BCA">
      <w:pPr>
        <w:pStyle w:val="Doc-text2"/>
        <w:numPr>
          <w:ilvl w:val="0"/>
          <w:numId w:val="106"/>
        </w:numPr>
        <w:pBdr>
          <w:top w:val="single" w:sz="4" w:space="1" w:color="auto"/>
          <w:left w:val="single" w:sz="4" w:space="4" w:color="auto"/>
          <w:bottom w:val="single" w:sz="4" w:space="1" w:color="auto"/>
          <w:right w:val="single" w:sz="4" w:space="4" w:color="auto"/>
        </w:pBdr>
      </w:pPr>
      <w:r>
        <w:t xml:space="preserve">Postpone the UE capability discussion on location reporting </w:t>
      </w:r>
    </w:p>
    <w:p w14:paraId="5856F855" w14:textId="77777777" w:rsidR="00DC75F7" w:rsidRDefault="00F02BCA">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1B81B085" w14:textId="77777777" w:rsidR="00DC75F7" w:rsidRDefault="00F02BCA">
      <w:pPr>
        <w:pStyle w:val="Doc-text2"/>
        <w:numPr>
          <w:ilvl w:val="0"/>
          <w:numId w:val="109"/>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w:t>
      </w:r>
      <w:proofErr w:type="spellStart"/>
      <w:r>
        <w:t>signalling</w:t>
      </w:r>
      <w:proofErr w:type="spellEnd"/>
      <w:r>
        <w:t xml:space="preserve"> are per UE. </w:t>
      </w:r>
    </w:p>
    <w:p w14:paraId="595D9769" w14:textId="77777777" w:rsidR="00DC75F7" w:rsidRDefault="00DC75F7">
      <w:pPr>
        <w:pStyle w:val="Comments"/>
      </w:pPr>
    </w:p>
    <w:p w14:paraId="768680B7" w14:textId="77777777" w:rsidR="00DC75F7" w:rsidRDefault="00DC75F7"/>
    <w:p w14:paraId="2104EA10" w14:textId="77777777" w:rsidR="00DC75F7" w:rsidRDefault="00F02BCA">
      <w:r>
        <w:br w:type="page"/>
      </w:r>
    </w:p>
    <w:p w14:paraId="54942BC6" w14:textId="77777777" w:rsidR="00DC75F7" w:rsidRDefault="00F02BCA">
      <w:r>
        <w:br w:type="page"/>
      </w:r>
    </w:p>
    <w:sectPr w:rsidR="00DC75F7">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N2_115" w:date="2022-01-24T14:32:00Z" w:initials="ER">
    <w:p w14:paraId="214F0C96" w14:textId="77777777" w:rsidR="00DC75F7" w:rsidRDefault="00F02BCA">
      <w:pPr>
        <w:pStyle w:val="CommentText"/>
      </w:pPr>
      <w:r>
        <w:t>waits RAN1 and further RAN2 progress</w:t>
      </w:r>
    </w:p>
  </w:comment>
  <w:comment w:id="2" w:author="RAN2_115" w:date="2022-01-24T14:32:00Z" w:initials="ER">
    <w:p w14:paraId="13692314" w14:textId="77777777" w:rsidR="00DC75F7" w:rsidRDefault="00F02BCA">
      <w:pPr>
        <w:pStyle w:val="CommentText"/>
      </w:pPr>
      <w:r>
        <w:t>waiting RAN1 input on ephemeris</w:t>
      </w:r>
    </w:p>
  </w:comment>
  <w:comment w:id="4" w:author="RAN2_115" w:date="2022-01-24T14:32:00Z" w:initials="ER">
    <w:p w14:paraId="5C89012C" w14:textId="77777777" w:rsidR="00DC75F7" w:rsidRDefault="00F02BCA">
      <w:pPr>
        <w:pStyle w:val="CommentText"/>
      </w:pPr>
      <w:r>
        <w:t>waiting for RAN1 input on ephemeris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F0C96" w15:done="0"/>
  <w15:commentEx w15:paraId="13692314" w15:done="0"/>
  <w15:commentEx w15:paraId="5C8901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F0C96" w16cid:durableId="25D2EEF3"/>
  <w16cid:commentId w16cid:paraId="13692314" w16cid:durableId="25D2EEF4"/>
  <w16cid:commentId w16cid:paraId="5C89012C" w16cid:durableId="25D2EE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091A0" w14:textId="77777777" w:rsidR="00950D1C" w:rsidRDefault="00950D1C" w:rsidP="00F574B1">
      <w:pPr>
        <w:spacing w:after="0" w:line="240" w:lineRule="auto"/>
      </w:pPr>
      <w:r>
        <w:separator/>
      </w:r>
    </w:p>
  </w:endnote>
  <w:endnote w:type="continuationSeparator" w:id="0">
    <w:p w14:paraId="703910E4" w14:textId="77777777" w:rsidR="00950D1C" w:rsidRDefault="00950D1C" w:rsidP="00F57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F6CB" w14:textId="77777777" w:rsidR="00950D1C" w:rsidRDefault="00950D1C" w:rsidP="00F574B1">
      <w:pPr>
        <w:spacing w:after="0" w:line="240" w:lineRule="auto"/>
      </w:pPr>
      <w:r>
        <w:separator/>
      </w:r>
    </w:p>
  </w:footnote>
  <w:footnote w:type="continuationSeparator" w:id="0">
    <w:p w14:paraId="5C13B4E1" w14:textId="77777777" w:rsidR="00950D1C" w:rsidRDefault="00950D1C" w:rsidP="00F57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2C73D1"/>
    <w:multiLevelType w:val="multilevel"/>
    <w:tmpl w:val="022C73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4F90742"/>
    <w:multiLevelType w:val="multilevel"/>
    <w:tmpl w:val="04F907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5C162C9"/>
    <w:multiLevelType w:val="multilevel"/>
    <w:tmpl w:val="05C162C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5D6144F"/>
    <w:multiLevelType w:val="multilevel"/>
    <w:tmpl w:val="05D6144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07712B5A"/>
    <w:multiLevelType w:val="multilevel"/>
    <w:tmpl w:val="07712B5A"/>
    <w:lvl w:ilvl="0">
      <w:start w:val="1"/>
      <w:numFmt w:val="decimal"/>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7" w15:restartNumberingAfterBreak="0">
    <w:nsid w:val="08794A76"/>
    <w:multiLevelType w:val="multilevel"/>
    <w:tmpl w:val="08794A76"/>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 w15:restartNumberingAfterBreak="0">
    <w:nsid w:val="091767E5"/>
    <w:multiLevelType w:val="multilevel"/>
    <w:tmpl w:val="091767E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0A9514C1"/>
    <w:multiLevelType w:val="multilevel"/>
    <w:tmpl w:val="0A9514C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0AA33C35"/>
    <w:multiLevelType w:val="multilevel"/>
    <w:tmpl w:val="0AA33C35"/>
    <w:lvl w:ilvl="0">
      <w:start w:val="1"/>
      <w:numFmt w:val="decimal"/>
      <w:lvlText w:val="%1."/>
      <w:lvlJc w:val="left"/>
      <w:pPr>
        <w:ind w:left="1619" w:hanging="360"/>
      </w:pPr>
      <w:rPr>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0B0322A0"/>
    <w:multiLevelType w:val="multilevel"/>
    <w:tmpl w:val="0B0322A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0C20534C"/>
    <w:multiLevelType w:val="multilevel"/>
    <w:tmpl w:val="0C20534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0CB24250"/>
    <w:multiLevelType w:val="multilevel"/>
    <w:tmpl w:val="0CB2425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0CBE743C"/>
    <w:multiLevelType w:val="multilevel"/>
    <w:tmpl w:val="0CBE743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0D106381"/>
    <w:multiLevelType w:val="multilevel"/>
    <w:tmpl w:val="0D10638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D2A2769"/>
    <w:multiLevelType w:val="multilevel"/>
    <w:tmpl w:val="0D2A276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0E2715B6"/>
    <w:multiLevelType w:val="multilevel"/>
    <w:tmpl w:val="0E2715B6"/>
    <w:lvl w:ilvl="0">
      <w:start w:val="1"/>
      <w:numFmt w:val="decimal"/>
      <w:lvlText w:val="%1."/>
      <w:lvlJc w:val="left"/>
      <w:pPr>
        <w:ind w:left="1619" w:hanging="360"/>
      </w:pPr>
      <w:rPr>
        <w:color w:val="00000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0F8B01CE"/>
    <w:multiLevelType w:val="multilevel"/>
    <w:tmpl w:val="0F8B01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130B395C"/>
    <w:multiLevelType w:val="multilevel"/>
    <w:tmpl w:val="130B395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16404F52"/>
    <w:multiLevelType w:val="multilevel"/>
    <w:tmpl w:val="16404F5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17B5386A"/>
    <w:multiLevelType w:val="multilevel"/>
    <w:tmpl w:val="17B5386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186D5466"/>
    <w:multiLevelType w:val="multilevel"/>
    <w:tmpl w:val="186D546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191619DC"/>
    <w:multiLevelType w:val="multilevel"/>
    <w:tmpl w:val="191619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1A5616A7"/>
    <w:multiLevelType w:val="multilevel"/>
    <w:tmpl w:val="1A5616A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1D365B2C"/>
    <w:multiLevelType w:val="multilevel"/>
    <w:tmpl w:val="1D365B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1DA92239"/>
    <w:multiLevelType w:val="multilevel"/>
    <w:tmpl w:val="1DA9223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1DF61FDE"/>
    <w:multiLevelType w:val="multilevel"/>
    <w:tmpl w:val="1DF61FD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1E4905D3"/>
    <w:multiLevelType w:val="multilevel"/>
    <w:tmpl w:val="1E4905D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1F721183"/>
    <w:multiLevelType w:val="multilevel"/>
    <w:tmpl w:val="1F721183"/>
    <w:lvl w:ilvl="0">
      <w:start w:val="1"/>
      <w:numFmt w:val="decimal"/>
      <w:lvlText w:val="%1)"/>
      <w:lvlJc w:val="left"/>
      <w:pPr>
        <w:ind w:left="417" w:hanging="360"/>
      </w:pPr>
      <w:rPr>
        <w:rFonts w:hint="default"/>
        <w:color w:val="auto"/>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32" w15:restartNumberingAfterBreak="0">
    <w:nsid w:val="1FD61981"/>
    <w:multiLevelType w:val="multilevel"/>
    <w:tmpl w:val="1FD6198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210B5384"/>
    <w:multiLevelType w:val="multilevel"/>
    <w:tmpl w:val="210B538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245750A9"/>
    <w:multiLevelType w:val="multilevel"/>
    <w:tmpl w:val="245750A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24DC42A5"/>
    <w:multiLevelType w:val="multilevel"/>
    <w:tmpl w:val="24DC42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262E6F5E"/>
    <w:multiLevelType w:val="multilevel"/>
    <w:tmpl w:val="262E6F5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275B1102"/>
    <w:multiLevelType w:val="multilevel"/>
    <w:tmpl w:val="275B110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27872BBF"/>
    <w:multiLevelType w:val="multilevel"/>
    <w:tmpl w:val="27872B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29170465"/>
    <w:multiLevelType w:val="multilevel"/>
    <w:tmpl w:val="2917046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2A6061BD"/>
    <w:multiLevelType w:val="multilevel"/>
    <w:tmpl w:val="2A6061B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1" w15:restartNumberingAfterBreak="0">
    <w:nsid w:val="2A955857"/>
    <w:multiLevelType w:val="multilevel"/>
    <w:tmpl w:val="2A955857"/>
    <w:lvl w:ilvl="0">
      <w:start w:val="2"/>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CD23BEE"/>
    <w:multiLevelType w:val="multilevel"/>
    <w:tmpl w:val="2CD23BEE"/>
    <w:lvl w:ilvl="0">
      <w:start w:val="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3" w15:restartNumberingAfterBreak="0">
    <w:nsid w:val="2F477E3E"/>
    <w:multiLevelType w:val="multilevel"/>
    <w:tmpl w:val="2F477E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4" w15:restartNumberingAfterBreak="0">
    <w:nsid w:val="2F6E4B40"/>
    <w:multiLevelType w:val="multilevel"/>
    <w:tmpl w:val="2F6E4B4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2FA75B48"/>
    <w:multiLevelType w:val="multilevel"/>
    <w:tmpl w:val="2FA75B4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311106AA"/>
    <w:multiLevelType w:val="multilevel"/>
    <w:tmpl w:val="311106A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7" w15:restartNumberingAfterBreak="0">
    <w:nsid w:val="31467924"/>
    <w:multiLevelType w:val="multilevel"/>
    <w:tmpl w:val="3146792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8"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AA46647"/>
    <w:multiLevelType w:val="multilevel"/>
    <w:tmpl w:val="3AA46647"/>
    <w:lvl w:ilvl="0">
      <w:start w:val="1"/>
      <w:numFmt w:val="decimal"/>
      <w:pStyle w:val="ZU"/>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AAD481A"/>
    <w:multiLevelType w:val="multilevel"/>
    <w:tmpl w:val="3AAD48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D1342B"/>
    <w:multiLevelType w:val="multilevel"/>
    <w:tmpl w:val="3AD1342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2" w15:restartNumberingAfterBreak="0">
    <w:nsid w:val="3B7834C6"/>
    <w:multiLevelType w:val="multilevel"/>
    <w:tmpl w:val="3B7834C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3" w15:restartNumberingAfterBreak="0">
    <w:nsid w:val="41DC4D5D"/>
    <w:multiLevelType w:val="multilevel"/>
    <w:tmpl w:val="41DC4D5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4" w15:restartNumberingAfterBreak="0">
    <w:nsid w:val="449C5FAD"/>
    <w:multiLevelType w:val="multilevel"/>
    <w:tmpl w:val="449C5FAD"/>
    <w:lvl w:ilvl="0">
      <w:start w:val="1"/>
      <w:numFmt w:val="decimal"/>
      <w:lvlText w:val="%1."/>
      <w:lvlJc w:val="left"/>
      <w:pPr>
        <w:ind w:left="1619" w:hanging="360"/>
      </w:pPr>
      <w:rPr>
        <w:strike w:val="0"/>
        <w:dstrike w:val="0"/>
        <w:u w:val="none"/>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5" w15:restartNumberingAfterBreak="0">
    <w:nsid w:val="454E079D"/>
    <w:multiLevelType w:val="multilevel"/>
    <w:tmpl w:val="454E079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6" w15:restartNumberingAfterBreak="0">
    <w:nsid w:val="47037154"/>
    <w:multiLevelType w:val="multilevel"/>
    <w:tmpl w:val="4703715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8" w15:restartNumberingAfterBreak="0">
    <w:nsid w:val="479027A5"/>
    <w:multiLevelType w:val="multilevel"/>
    <w:tmpl w:val="479027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9" w15:restartNumberingAfterBreak="0">
    <w:nsid w:val="4A3212BE"/>
    <w:multiLevelType w:val="multilevel"/>
    <w:tmpl w:val="4A3212BE"/>
    <w:lvl w:ilvl="0">
      <w:start w:val="9"/>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0" w15:restartNumberingAfterBreak="0">
    <w:nsid w:val="4A641878"/>
    <w:multiLevelType w:val="multilevel"/>
    <w:tmpl w:val="4A64187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4B5707B0"/>
    <w:multiLevelType w:val="multilevel"/>
    <w:tmpl w:val="4B5707B0"/>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62" w15:restartNumberingAfterBreak="0">
    <w:nsid w:val="4BD57967"/>
    <w:multiLevelType w:val="multilevel"/>
    <w:tmpl w:val="4BD5796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D9937D1"/>
    <w:multiLevelType w:val="multilevel"/>
    <w:tmpl w:val="4D9937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4" w15:restartNumberingAfterBreak="0">
    <w:nsid w:val="4EDE596B"/>
    <w:multiLevelType w:val="multilevel"/>
    <w:tmpl w:val="4EDE59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5" w15:restartNumberingAfterBreak="0">
    <w:nsid w:val="4FDA2E2A"/>
    <w:multiLevelType w:val="multilevel"/>
    <w:tmpl w:val="4FDA2E2A"/>
    <w:lvl w:ilvl="0">
      <w:start w:val="4"/>
      <w:numFmt w:val="decimal"/>
      <w:lvlText w:val="%1."/>
      <w:lvlJc w:val="left"/>
      <w:pPr>
        <w:ind w:left="1619" w:hanging="360"/>
      </w:pPr>
      <w:rPr>
        <w:rFonts w:hint="eastAsia"/>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66" w15:restartNumberingAfterBreak="0">
    <w:nsid w:val="50CD0E76"/>
    <w:multiLevelType w:val="multilevel"/>
    <w:tmpl w:val="50CD0E7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7" w15:restartNumberingAfterBreak="0">
    <w:nsid w:val="51AB51C0"/>
    <w:multiLevelType w:val="multilevel"/>
    <w:tmpl w:val="51AB51C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58E6751"/>
    <w:multiLevelType w:val="multilevel"/>
    <w:tmpl w:val="558E675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0" w15:restartNumberingAfterBreak="0">
    <w:nsid w:val="57CF63CE"/>
    <w:multiLevelType w:val="multilevel"/>
    <w:tmpl w:val="57CF63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1" w15:restartNumberingAfterBreak="0">
    <w:nsid w:val="5B47060F"/>
    <w:multiLevelType w:val="multilevel"/>
    <w:tmpl w:val="5B47060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2" w15:restartNumberingAfterBreak="0">
    <w:nsid w:val="5BD366C5"/>
    <w:multiLevelType w:val="multilevel"/>
    <w:tmpl w:val="5BD366C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3" w15:restartNumberingAfterBreak="0">
    <w:nsid w:val="5BE3522F"/>
    <w:multiLevelType w:val="multilevel"/>
    <w:tmpl w:val="5BE3522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4" w15:restartNumberingAfterBreak="0">
    <w:nsid w:val="5D2C19FE"/>
    <w:multiLevelType w:val="multilevel"/>
    <w:tmpl w:val="5D2C19F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5" w15:restartNumberingAfterBreak="0">
    <w:nsid w:val="5D8F0BE2"/>
    <w:multiLevelType w:val="multilevel"/>
    <w:tmpl w:val="5D8F0BE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6" w15:restartNumberingAfterBreak="0">
    <w:nsid w:val="5E012929"/>
    <w:multiLevelType w:val="multilevel"/>
    <w:tmpl w:val="5E01292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7" w15:restartNumberingAfterBreak="0">
    <w:nsid w:val="60625604"/>
    <w:multiLevelType w:val="multilevel"/>
    <w:tmpl w:val="60625604"/>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78" w15:restartNumberingAfterBreak="0">
    <w:nsid w:val="61B52318"/>
    <w:multiLevelType w:val="multilevel"/>
    <w:tmpl w:val="61B523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9" w15:restartNumberingAfterBreak="0">
    <w:nsid w:val="63370190"/>
    <w:multiLevelType w:val="multilevel"/>
    <w:tmpl w:val="633701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0" w15:restartNumberingAfterBreak="0">
    <w:nsid w:val="648A3D31"/>
    <w:multiLevelType w:val="multilevel"/>
    <w:tmpl w:val="648A3D3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1" w15:restartNumberingAfterBreak="0">
    <w:nsid w:val="64C22B40"/>
    <w:multiLevelType w:val="multilevel"/>
    <w:tmpl w:val="64C22B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651114EA"/>
    <w:multiLevelType w:val="multilevel"/>
    <w:tmpl w:val="651114E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3" w15:restartNumberingAfterBreak="0">
    <w:nsid w:val="654B2955"/>
    <w:multiLevelType w:val="multilevel"/>
    <w:tmpl w:val="654B2955"/>
    <w:lvl w:ilvl="0">
      <w:start w:val="1"/>
      <w:numFmt w:val="decimal"/>
      <w:pStyle w:val="Proposal"/>
      <w:lvlText w:val="Proposal %1"/>
      <w:lvlJc w:val="left"/>
      <w:pPr>
        <w:ind w:left="1080" w:hanging="360"/>
      </w:pPr>
      <w:rPr>
        <w:rFonts w:hint="default"/>
        <w:lang w:val="en-U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66FB6EFB"/>
    <w:multiLevelType w:val="multilevel"/>
    <w:tmpl w:val="66FB6EF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5" w15:restartNumberingAfterBreak="0">
    <w:nsid w:val="67E46F4B"/>
    <w:multiLevelType w:val="multilevel"/>
    <w:tmpl w:val="67E46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6" w15:restartNumberingAfterBreak="0">
    <w:nsid w:val="682E7EE7"/>
    <w:multiLevelType w:val="multilevel"/>
    <w:tmpl w:val="682E7EE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7" w15:restartNumberingAfterBreak="0">
    <w:nsid w:val="6B2D5C6B"/>
    <w:multiLevelType w:val="multilevel"/>
    <w:tmpl w:val="6B2D5C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8" w15:restartNumberingAfterBreak="0">
    <w:nsid w:val="6DA23B5A"/>
    <w:multiLevelType w:val="multilevel"/>
    <w:tmpl w:val="6DA23B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9" w15:restartNumberingAfterBreak="0">
    <w:nsid w:val="6E8B139C"/>
    <w:multiLevelType w:val="multilevel"/>
    <w:tmpl w:val="6E8B139C"/>
    <w:lvl w:ilvl="0">
      <w:start w:val="1"/>
      <w:numFmt w:val="decimal"/>
      <w:lvlText w:val="%1."/>
      <w:lvlJc w:val="left"/>
      <w:pPr>
        <w:ind w:left="1619" w:hanging="360"/>
      </w:pPr>
      <w:rPr>
        <w:rFonts w:ascii="Arial" w:eastAsia="MS Mincho" w:hAnsi="Arial" w:cs="Times New Roman"/>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0" w15:restartNumberingAfterBreak="0">
    <w:nsid w:val="6EDF248A"/>
    <w:multiLevelType w:val="multilevel"/>
    <w:tmpl w:val="6EDF248A"/>
    <w:lvl w:ilvl="0">
      <w:start w:val="1"/>
      <w:numFmt w:val="decimal"/>
      <w:lvlText w:val="%1."/>
      <w:lvlJc w:val="left"/>
      <w:pPr>
        <w:ind w:left="477" w:hanging="420"/>
      </w:p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91" w15:restartNumberingAfterBreak="0">
    <w:nsid w:val="6FB71C27"/>
    <w:multiLevelType w:val="multilevel"/>
    <w:tmpl w:val="6FB71C2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2" w15:restartNumberingAfterBreak="0">
    <w:nsid w:val="7009474B"/>
    <w:multiLevelType w:val="multilevel"/>
    <w:tmpl w:val="7009474B"/>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3"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1C2E99"/>
    <w:multiLevelType w:val="multilevel"/>
    <w:tmpl w:val="1F721183"/>
    <w:lvl w:ilvl="0">
      <w:start w:val="1"/>
      <w:numFmt w:val="decimal"/>
      <w:lvlText w:val="%1)"/>
      <w:lvlJc w:val="left"/>
      <w:pPr>
        <w:ind w:left="417" w:hanging="360"/>
      </w:pPr>
      <w:rPr>
        <w:rFonts w:hint="default"/>
        <w:color w:val="auto"/>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95" w15:restartNumberingAfterBreak="0">
    <w:nsid w:val="709F4C96"/>
    <w:multiLevelType w:val="multilevel"/>
    <w:tmpl w:val="709F4C9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6" w15:restartNumberingAfterBreak="0">
    <w:nsid w:val="71EC3EE8"/>
    <w:multiLevelType w:val="multilevel"/>
    <w:tmpl w:val="71EC3EE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7" w15:restartNumberingAfterBreak="0">
    <w:nsid w:val="729A5EA5"/>
    <w:multiLevelType w:val="multilevel"/>
    <w:tmpl w:val="729A5E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8"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9" w15:restartNumberingAfterBreak="0">
    <w:nsid w:val="74774217"/>
    <w:multiLevelType w:val="multilevel"/>
    <w:tmpl w:val="7477421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0" w15:restartNumberingAfterBreak="0">
    <w:nsid w:val="74DE31B8"/>
    <w:multiLevelType w:val="multilevel"/>
    <w:tmpl w:val="74DE31B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1" w15:restartNumberingAfterBreak="0">
    <w:nsid w:val="76AE543E"/>
    <w:multiLevelType w:val="multilevel"/>
    <w:tmpl w:val="76AE54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2" w15:restartNumberingAfterBreak="0">
    <w:nsid w:val="7712500A"/>
    <w:multiLevelType w:val="multilevel"/>
    <w:tmpl w:val="77125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22135A"/>
    <w:multiLevelType w:val="multilevel"/>
    <w:tmpl w:val="772213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4" w15:restartNumberingAfterBreak="0">
    <w:nsid w:val="77513736"/>
    <w:multiLevelType w:val="multilevel"/>
    <w:tmpl w:val="7751373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5" w15:restartNumberingAfterBreak="0">
    <w:nsid w:val="785652A4"/>
    <w:multiLevelType w:val="multilevel"/>
    <w:tmpl w:val="785652A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6" w15:restartNumberingAfterBreak="0">
    <w:nsid w:val="78EF354E"/>
    <w:multiLevelType w:val="multilevel"/>
    <w:tmpl w:val="78EF35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7" w15:restartNumberingAfterBreak="0">
    <w:nsid w:val="7A474860"/>
    <w:multiLevelType w:val="multilevel"/>
    <w:tmpl w:val="7A4748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8" w15:restartNumberingAfterBreak="0">
    <w:nsid w:val="7BC470BB"/>
    <w:multiLevelType w:val="multilevel"/>
    <w:tmpl w:val="7BC470B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9" w15:restartNumberingAfterBreak="0">
    <w:nsid w:val="7CA400C2"/>
    <w:multiLevelType w:val="multilevel"/>
    <w:tmpl w:val="7CA400C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49"/>
  </w:num>
  <w:num w:numId="3">
    <w:abstractNumId w:val="68"/>
  </w:num>
  <w:num w:numId="4">
    <w:abstractNumId w:val="93"/>
  </w:num>
  <w:num w:numId="5">
    <w:abstractNumId w:val="83"/>
  </w:num>
  <w:num w:numId="6">
    <w:abstractNumId w:val="48"/>
  </w:num>
  <w:num w:numId="7">
    <w:abstractNumId w:val="59"/>
  </w:num>
  <w:num w:numId="8">
    <w:abstractNumId w:val="77"/>
  </w:num>
  <w:num w:numId="9">
    <w:abstractNumId w:val="106"/>
  </w:num>
  <w:num w:numId="10">
    <w:abstractNumId w:val="15"/>
  </w:num>
  <w:num w:numId="11">
    <w:abstractNumId w:val="62"/>
  </w:num>
  <w:num w:numId="12">
    <w:abstractNumId w:val="66"/>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num>
  <w:num w:numId="15">
    <w:abstractNumId w:val="102"/>
  </w:num>
  <w:num w:numId="16">
    <w:abstractNumId w:val="0"/>
  </w:num>
  <w:num w:numId="17">
    <w:abstractNumId w:val="90"/>
  </w:num>
  <w:num w:numId="18">
    <w:abstractNumId w:val="31"/>
  </w:num>
  <w:num w:numId="19">
    <w:abstractNumId w:val="21"/>
  </w:num>
  <w:num w:numId="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6"/>
  </w:num>
  <w:num w:numId="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2"/>
  </w:num>
  <w:num w:numId="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4"/>
  </w:num>
  <w:num w:numId="111">
    <w:abstractNumId w:val="22"/>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_115">
    <w15:presenceInfo w15:providerId="None" w15:userId="RAN2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76"/>
    <w:rsid w:val="0000080C"/>
    <w:rsid w:val="00002DEF"/>
    <w:rsid w:val="00005DAA"/>
    <w:rsid w:val="0000718D"/>
    <w:rsid w:val="00007D6D"/>
    <w:rsid w:val="00011DB0"/>
    <w:rsid w:val="00015669"/>
    <w:rsid w:val="00015945"/>
    <w:rsid w:val="00015C4A"/>
    <w:rsid w:val="0001656E"/>
    <w:rsid w:val="00017A9B"/>
    <w:rsid w:val="00017F6E"/>
    <w:rsid w:val="00020228"/>
    <w:rsid w:val="000211A0"/>
    <w:rsid w:val="00022C7D"/>
    <w:rsid w:val="00022F0D"/>
    <w:rsid w:val="00024BA3"/>
    <w:rsid w:val="00025238"/>
    <w:rsid w:val="0002680C"/>
    <w:rsid w:val="00032222"/>
    <w:rsid w:val="00032B10"/>
    <w:rsid w:val="000334E4"/>
    <w:rsid w:val="000338B6"/>
    <w:rsid w:val="000351BA"/>
    <w:rsid w:val="00035662"/>
    <w:rsid w:val="0004039A"/>
    <w:rsid w:val="00040855"/>
    <w:rsid w:val="000408D0"/>
    <w:rsid w:val="0004106E"/>
    <w:rsid w:val="000417EB"/>
    <w:rsid w:val="00043088"/>
    <w:rsid w:val="00044D52"/>
    <w:rsid w:val="00046CE2"/>
    <w:rsid w:val="00050BC5"/>
    <w:rsid w:val="00050BF5"/>
    <w:rsid w:val="000545FD"/>
    <w:rsid w:val="00055CB0"/>
    <w:rsid w:val="00056954"/>
    <w:rsid w:val="000570BA"/>
    <w:rsid w:val="00062623"/>
    <w:rsid w:val="00063112"/>
    <w:rsid w:val="00064EF5"/>
    <w:rsid w:val="00066250"/>
    <w:rsid w:val="00066DEA"/>
    <w:rsid w:val="000675EC"/>
    <w:rsid w:val="000677C6"/>
    <w:rsid w:val="000751FC"/>
    <w:rsid w:val="00076191"/>
    <w:rsid w:val="000805C4"/>
    <w:rsid w:val="00080F8C"/>
    <w:rsid w:val="000814A2"/>
    <w:rsid w:val="00081640"/>
    <w:rsid w:val="00082FD2"/>
    <w:rsid w:val="00083574"/>
    <w:rsid w:val="00085550"/>
    <w:rsid w:val="0008591B"/>
    <w:rsid w:val="00086529"/>
    <w:rsid w:val="00086877"/>
    <w:rsid w:val="0009244D"/>
    <w:rsid w:val="00092475"/>
    <w:rsid w:val="0009278B"/>
    <w:rsid w:val="00094D2A"/>
    <w:rsid w:val="000A22A3"/>
    <w:rsid w:val="000A2B5C"/>
    <w:rsid w:val="000A508C"/>
    <w:rsid w:val="000A53C7"/>
    <w:rsid w:val="000A5FCA"/>
    <w:rsid w:val="000A6DCA"/>
    <w:rsid w:val="000B197B"/>
    <w:rsid w:val="000B1CC9"/>
    <w:rsid w:val="000B31F4"/>
    <w:rsid w:val="000B3F5B"/>
    <w:rsid w:val="000B5178"/>
    <w:rsid w:val="000B7D01"/>
    <w:rsid w:val="000C0309"/>
    <w:rsid w:val="000C1284"/>
    <w:rsid w:val="000C1436"/>
    <w:rsid w:val="000C2235"/>
    <w:rsid w:val="000C3121"/>
    <w:rsid w:val="000C4A0E"/>
    <w:rsid w:val="000C4F3C"/>
    <w:rsid w:val="000C6364"/>
    <w:rsid w:val="000C76B4"/>
    <w:rsid w:val="000C7F89"/>
    <w:rsid w:val="000D176D"/>
    <w:rsid w:val="000D3A9C"/>
    <w:rsid w:val="000D4861"/>
    <w:rsid w:val="000D53B4"/>
    <w:rsid w:val="000D55B2"/>
    <w:rsid w:val="000D7AFA"/>
    <w:rsid w:val="000E08DE"/>
    <w:rsid w:val="000E2B64"/>
    <w:rsid w:val="000E4550"/>
    <w:rsid w:val="000E63BB"/>
    <w:rsid w:val="000E6D49"/>
    <w:rsid w:val="000F024B"/>
    <w:rsid w:val="000F087E"/>
    <w:rsid w:val="000F1ABA"/>
    <w:rsid w:val="000F2B03"/>
    <w:rsid w:val="000F77B8"/>
    <w:rsid w:val="001010E7"/>
    <w:rsid w:val="001037AC"/>
    <w:rsid w:val="00103C25"/>
    <w:rsid w:val="00104925"/>
    <w:rsid w:val="00104A93"/>
    <w:rsid w:val="00106D0C"/>
    <w:rsid w:val="00107E81"/>
    <w:rsid w:val="001102DD"/>
    <w:rsid w:val="001103A1"/>
    <w:rsid w:val="00110C19"/>
    <w:rsid w:val="00111066"/>
    <w:rsid w:val="00111DA0"/>
    <w:rsid w:val="00114568"/>
    <w:rsid w:val="00115DCB"/>
    <w:rsid w:val="00117632"/>
    <w:rsid w:val="00117DEB"/>
    <w:rsid w:val="00120442"/>
    <w:rsid w:val="0012156F"/>
    <w:rsid w:val="00124ECE"/>
    <w:rsid w:val="00126F8A"/>
    <w:rsid w:val="00127205"/>
    <w:rsid w:val="0013011A"/>
    <w:rsid w:val="00130617"/>
    <w:rsid w:val="001309E8"/>
    <w:rsid w:val="001314AE"/>
    <w:rsid w:val="001325EB"/>
    <w:rsid w:val="001325F1"/>
    <w:rsid w:val="001345FB"/>
    <w:rsid w:val="00134685"/>
    <w:rsid w:val="00134CCC"/>
    <w:rsid w:val="00137097"/>
    <w:rsid w:val="00137A84"/>
    <w:rsid w:val="00140ECF"/>
    <w:rsid w:val="00142637"/>
    <w:rsid w:val="001437DC"/>
    <w:rsid w:val="0014394C"/>
    <w:rsid w:val="00143AC9"/>
    <w:rsid w:val="001456B9"/>
    <w:rsid w:val="001457CB"/>
    <w:rsid w:val="00145A0A"/>
    <w:rsid w:val="0015025B"/>
    <w:rsid w:val="0015290B"/>
    <w:rsid w:val="00153291"/>
    <w:rsid w:val="00154C66"/>
    <w:rsid w:val="00155A84"/>
    <w:rsid w:val="00157526"/>
    <w:rsid w:val="0016020F"/>
    <w:rsid w:val="001605E8"/>
    <w:rsid w:val="00160A4A"/>
    <w:rsid w:val="00162E9E"/>
    <w:rsid w:val="00166AF5"/>
    <w:rsid w:val="00167126"/>
    <w:rsid w:val="00167BD7"/>
    <w:rsid w:val="001736F4"/>
    <w:rsid w:val="00176FC7"/>
    <w:rsid w:val="00177C13"/>
    <w:rsid w:val="0018243E"/>
    <w:rsid w:val="001837B5"/>
    <w:rsid w:val="00184712"/>
    <w:rsid w:val="00186096"/>
    <w:rsid w:val="0019085A"/>
    <w:rsid w:val="0019449D"/>
    <w:rsid w:val="00194F40"/>
    <w:rsid w:val="001962A5"/>
    <w:rsid w:val="001A01DC"/>
    <w:rsid w:val="001A028E"/>
    <w:rsid w:val="001A0B1C"/>
    <w:rsid w:val="001A1E42"/>
    <w:rsid w:val="001A4435"/>
    <w:rsid w:val="001A7072"/>
    <w:rsid w:val="001A7B34"/>
    <w:rsid w:val="001A7F7A"/>
    <w:rsid w:val="001B3853"/>
    <w:rsid w:val="001B5C6E"/>
    <w:rsid w:val="001B77CA"/>
    <w:rsid w:val="001C06FA"/>
    <w:rsid w:val="001C3371"/>
    <w:rsid w:val="001C3CE1"/>
    <w:rsid w:val="001C55E9"/>
    <w:rsid w:val="001C6228"/>
    <w:rsid w:val="001C622F"/>
    <w:rsid w:val="001C6253"/>
    <w:rsid w:val="001C7869"/>
    <w:rsid w:val="001C7E56"/>
    <w:rsid w:val="001D05E5"/>
    <w:rsid w:val="001D2F53"/>
    <w:rsid w:val="001D2F6F"/>
    <w:rsid w:val="001D2FA7"/>
    <w:rsid w:val="001D5B9D"/>
    <w:rsid w:val="001D64C2"/>
    <w:rsid w:val="001D7FDA"/>
    <w:rsid w:val="001E52CE"/>
    <w:rsid w:val="001E6F4D"/>
    <w:rsid w:val="001E6FD4"/>
    <w:rsid w:val="001E7BB0"/>
    <w:rsid w:val="001E7EBD"/>
    <w:rsid w:val="001F0CE1"/>
    <w:rsid w:val="001F0F79"/>
    <w:rsid w:val="001F1394"/>
    <w:rsid w:val="001F3005"/>
    <w:rsid w:val="001F42C7"/>
    <w:rsid w:val="001F57B5"/>
    <w:rsid w:val="001F5DDF"/>
    <w:rsid w:val="00201E33"/>
    <w:rsid w:val="00204A10"/>
    <w:rsid w:val="00204ECF"/>
    <w:rsid w:val="002051D4"/>
    <w:rsid w:val="002067E9"/>
    <w:rsid w:val="00207782"/>
    <w:rsid w:val="00210D6F"/>
    <w:rsid w:val="00215773"/>
    <w:rsid w:val="00220760"/>
    <w:rsid w:val="00220BB9"/>
    <w:rsid w:val="00221AD5"/>
    <w:rsid w:val="00222657"/>
    <w:rsid w:val="0022289C"/>
    <w:rsid w:val="00224A7A"/>
    <w:rsid w:val="00225E6C"/>
    <w:rsid w:val="00226B91"/>
    <w:rsid w:val="00230574"/>
    <w:rsid w:val="0023085F"/>
    <w:rsid w:val="00231C1B"/>
    <w:rsid w:val="00232FA2"/>
    <w:rsid w:val="00234041"/>
    <w:rsid w:val="002341B9"/>
    <w:rsid w:val="00234E59"/>
    <w:rsid w:val="00235265"/>
    <w:rsid w:val="00235987"/>
    <w:rsid w:val="002375E2"/>
    <w:rsid w:val="00237B67"/>
    <w:rsid w:val="002414DC"/>
    <w:rsid w:val="002424A6"/>
    <w:rsid w:val="00243336"/>
    <w:rsid w:val="0024395C"/>
    <w:rsid w:val="002440D8"/>
    <w:rsid w:val="00246EAC"/>
    <w:rsid w:val="00247991"/>
    <w:rsid w:val="00251765"/>
    <w:rsid w:val="00252D99"/>
    <w:rsid w:val="002545B0"/>
    <w:rsid w:val="00254770"/>
    <w:rsid w:val="0025730B"/>
    <w:rsid w:val="0025737D"/>
    <w:rsid w:val="00260B59"/>
    <w:rsid w:val="00260BD7"/>
    <w:rsid w:val="00260CF4"/>
    <w:rsid w:val="002624EC"/>
    <w:rsid w:val="00262847"/>
    <w:rsid w:val="002647F4"/>
    <w:rsid w:val="00264F56"/>
    <w:rsid w:val="00265443"/>
    <w:rsid w:val="0026606E"/>
    <w:rsid w:val="0026632F"/>
    <w:rsid w:val="002704C7"/>
    <w:rsid w:val="002707FA"/>
    <w:rsid w:val="002721DB"/>
    <w:rsid w:val="00274BE8"/>
    <w:rsid w:val="00275773"/>
    <w:rsid w:val="00276BB5"/>
    <w:rsid w:val="00276EF6"/>
    <w:rsid w:val="00277352"/>
    <w:rsid w:val="00280BA3"/>
    <w:rsid w:val="00280DFE"/>
    <w:rsid w:val="00281125"/>
    <w:rsid w:val="002820F0"/>
    <w:rsid w:val="00282B7A"/>
    <w:rsid w:val="002862C5"/>
    <w:rsid w:val="002869F4"/>
    <w:rsid w:val="00287442"/>
    <w:rsid w:val="002879F2"/>
    <w:rsid w:val="00292EC7"/>
    <w:rsid w:val="00295AD2"/>
    <w:rsid w:val="002974D3"/>
    <w:rsid w:val="0029757B"/>
    <w:rsid w:val="002A20E7"/>
    <w:rsid w:val="002A3D0E"/>
    <w:rsid w:val="002A7389"/>
    <w:rsid w:val="002B0269"/>
    <w:rsid w:val="002B06D5"/>
    <w:rsid w:val="002B075E"/>
    <w:rsid w:val="002B0F64"/>
    <w:rsid w:val="002B1170"/>
    <w:rsid w:val="002B1400"/>
    <w:rsid w:val="002B220F"/>
    <w:rsid w:val="002B2658"/>
    <w:rsid w:val="002B4BAE"/>
    <w:rsid w:val="002B4BB5"/>
    <w:rsid w:val="002B7179"/>
    <w:rsid w:val="002C050D"/>
    <w:rsid w:val="002C2AAB"/>
    <w:rsid w:val="002C3129"/>
    <w:rsid w:val="002C7ACB"/>
    <w:rsid w:val="002D2316"/>
    <w:rsid w:val="002D386E"/>
    <w:rsid w:val="002D5F7F"/>
    <w:rsid w:val="002D681A"/>
    <w:rsid w:val="002D7078"/>
    <w:rsid w:val="002D712C"/>
    <w:rsid w:val="002D767F"/>
    <w:rsid w:val="002E0AD1"/>
    <w:rsid w:val="002E14A1"/>
    <w:rsid w:val="002E29D1"/>
    <w:rsid w:val="002E4C27"/>
    <w:rsid w:val="002E5578"/>
    <w:rsid w:val="002E56F1"/>
    <w:rsid w:val="002F13EE"/>
    <w:rsid w:val="002F57AB"/>
    <w:rsid w:val="002F5A0C"/>
    <w:rsid w:val="002F614A"/>
    <w:rsid w:val="002F7FBC"/>
    <w:rsid w:val="00301ED1"/>
    <w:rsid w:val="00302555"/>
    <w:rsid w:val="0030558E"/>
    <w:rsid w:val="00305BD7"/>
    <w:rsid w:val="00306D00"/>
    <w:rsid w:val="003103ED"/>
    <w:rsid w:val="00312EC9"/>
    <w:rsid w:val="003217FA"/>
    <w:rsid w:val="0032410A"/>
    <w:rsid w:val="00324579"/>
    <w:rsid w:val="00326809"/>
    <w:rsid w:val="00326D8D"/>
    <w:rsid w:val="0032710E"/>
    <w:rsid w:val="00327247"/>
    <w:rsid w:val="00327ACA"/>
    <w:rsid w:val="00331CA6"/>
    <w:rsid w:val="00332176"/>
    <w:rsid w:val="00332D98"/>
    <w:rsid w:val="0033308D"/>
    <w:rsid w:val="003345E6"/>
    <w:rsid w:val="00334A88"/>
    <w:rsid w:val="003353FF"/>
    <w:rsid w:val="00337C76"/>
    <w:rsid w:val="0034092E"/>
    <w:rsid w:val="00342181"/>
    <w:rsid w:val="00342710"/>
    <w:rsid w:val="0034350D"/>
    <w:rsid w:val="00344A82"/>
    <w:rsid w:val="00347084"/>
    <w:rsid w:val="00347447"/>
    <w:rsid w:val="00347AD5"/>
    <w:rsid w:val="003509B6"/>
    <w:rsid w:val="00351D62"/>
    <w:rsid w:val="0036306B"/>
    <w:rsid w:val="0036358D"/>
    <w:rsid w:val="00364BDB"/>
    <w:rsid w:val="003673D3"/>
    <w:rsid w:val="00367E0D"/>
    <w:rsid w:val="00370078"/>
    <w:rsid w:val="003700FB"/>
    <w:rsid w:val="00370FD2"/>
    <w:rsid w:val="0037147A"/>
    <w:rsid w:val="00373145"/>
    <w:rsid w:val="00373CD2"/>
    <w:rsid w:val="00376AB8"/>
    <w:rsid w:val="00377527"/>
    <w:rsid w:val="00381668"/>
    <w:rsid w:val="00382575"/>
    <w:rsid w:val="003828F7"/>
    <w:rsid w:val="00384CB1"/>
    <w:rsid w:val="00384FE4"/>
    <w:rsid w:val="00386300"/>
    <w:rsid w:val="003872C6"/>
    <w:rsid w:val="003915B0"/>
    <w:rsid w:val="0039280F"/>
    <w:rsid w:val="00392C98"/>
    <w:rsid w:val="003939A7"/>
    <w:rsid w:val="00394D06"/>
    <w:rsid w:val="003957B3"/>
    <w:rsid w:val="00395C00"/>
    <w:rsid w:val="003A235B"/>
    <w:rsid w:val="003A312A"/>
    <w:rsid w:val="003A3713"/>
    <w:rsid w:val="003A4939"/>
    <w:rsid w:val="003B00CB"/>
    <w:rsid w:val="003B0189"/>
    <w:rsid w:val="003B1907"/>
    <w:rsid w:val="003B1E4A"/>
    <w:rsid w:val="003B405F"/>
    <w:rsid w:val="003B49B2"/>
    <w:rsid w:val="003B4CCC"/>
    <w:rsid w:val="003B55A4"/>
    <w:rsid w:val="003B6937"/>
    <w:rsid w:val="003B6EA8"/>
    <w:rsid w:val="003C0284"/>
    <w:rsid w:val="003C1E9D"/>
    <w:rsid w:val="003C2F74"/>
    <w:rsid w:val="003C618D"/>
    <w:rsid w:val="003C65F0"/>
    <w:rsid w:val="003C6C63"/>
    <w:rsid w:val="003C6DDF"/>
    <w:rsid w:val="003D00E1"/>
    <w:rsid w:val="003D13B1"/>
    <w:rsid w:val="003D1B0D"/>
    <w:rsid w:val="003D3FE7"/>
    <w:rsid w:val="003D4687"/>
    <w:rsid w:val="003D581E"/>
    <w:rsid w:val="003D5B8E"/>
    <w:rsid w:val="003D776E"/>
    <w:rsid w:val="003E1099"/>
    <w:rsid w:val="003E38C4"/>
    <w:rsid w:val="003E3C0D"/>
    <w:rsid w:val="003E3F70"/>
    <w:rsid w:val="003F10C2"/>
    <w:rsid w:val="003F23F3"/>
    <w:rsid w:val="003F5345"/>
    <w:rsid w:val="003F61A6"/>
    <w:rsid w:val="003F6593"/>
    <w:rsid w:val="003F6E5B"/>
    <w:rsid w:val="004003AF"/>
    <w:rsid w:val="00400E3B"/>
    <w:rsid w:val="00402D4B"/>
    <w:rsid w:val="00404E0F"/>
    <w:rsid w:val="00406CAE"/>
    <w:rsid w:val="00411D36"/>
    <w:rsid w:val="00414B19"/>
    <w:rsid w:val="00414BE0"/>
    <w:rsid w:val="004175E4"/>
    <w:rsid w:val="00417A77"/>
    <w:rsid w:val="00420DFE"/>
    <w:rsid w:val="004241BE"/>
    <w:rsid w:val="00425B07"/>
    <w:rsid w:val="004262EF"/>
    <w:rsid w:val="004304FB"/>
    <w:rsid w:val="00430B51"/>
    <w:rsid w:val="00431050"/>
    <w:rsid w:val="0043105D"/>
    <w:rsid w:val="0043360B"/>
    <w:rsid w:val="00433DA2"/>
    <w:rsid w:val="004421A7"/>
    <w:rsid w:val="0044788D"/>
    <w:rsid w:val="0045063B"/>
    <w:rsid w:val="00452190"/>
    <w:rsid w:val="0045457A"/>
    <w:rsid w:val="004648ED"/>
    <w:rsid w:val="0046632A"/>
    <w:rsid w:val="00466DC9"/>
    <w:rsid w:val="00466E57"/>
    <w:rsid w:val="00467841"/>
    <w:rsid w:val="0046792D"/>
    <w:rsid w:val="0047093E"/>
    <w:rsid w:val="00470BAD"/>
    <w:rsid w:val="0047348D"/>
    <w:rsid w:val="00475808"/>
    <w:rsid w:val="00477FB9"/>
    <w:rsid w:val="004805CE"/>
    <w:rsid w:val="00485C6A"/>
    <w:rsid w:val="00490302"/>
    <w:rsid w:val="00490CDA"/>
    <w:rsid w:val="00491495"/>
    <w:rsid w:val="0049213C"/>
    <w:rsid w:val="00492548"/>
    <w:rsid w:val="00494D08"/>
    <w:rsid w:val="004959AF"/>
    <w:rsid w:val="00495C8F"/>
    <w:rsid w:val="004A18B0"/>
    <w:rsid w:val="004A2CA2"/>
    <w:rsid w:val="004A360B"/>
    <w:rsid w:val="004A5C84"/>
    <w:rsid w:val="004B0145"/>
    <w:rsid w:val="004B1CCA"/>
    <w:rsid w:val="004B595C"/>
    <w:rsid w:val="004B6CAC"/>
    <w:rsid w:val="004C2A9F"/>
    <w:rsid w:val="004C2D6C"/>
    <w:rsid w:val="004C3673"/>
    <w:rsid w:val="004C5E30"/>
    <w:rsid w:val="004C6CEC"/>
    <w:rsid w:val="004C7851"/>
    <w:rsid w:val="004C7E04"/>
    <w:rsid w:val="004D0157"/>
    <w:rsid w:val="004D046C"/>
    <w:rsid w:val="004D1C11"/>
    <w:rsid w:val="004D1FE9"/>
    <w:rsid w:val="004D27AB"/>
    <w:rsid w:val="004D3535"/>
    <w:rsid w:val="004E1920"/>
    <w:rsid w:val="004E1B10"/>
    <w:rsid w:val="004E52CF"/>
    <w:rsid w:val="004E5322"/>
    <w:rsid w:val="004E6127"/>
    <w:rsid w:val="004E656E"/>
    <w:rsid w:val="004F1AC5"/>
    <w:rsid w:val="004F2223"/>
    <w:rsid w:val="00501ED4"/>
    <w:rsid w:val="00502A99"/>
    <w:rsid w:val="00504800"/>
    <w:rsid w:val="005065E9"/>
    <w:rsid w:val="005074BC"/>
    <w:rsid w:val="00510B04"/>
    <w:rsid w:val="00511DF9"/>
    <w:rsid w:val="00512C0A"/>
    <w:rsid w:val="005135F4"/>
    <w:rsid w:val="00515531"/>
    <w:rsid w:val="00515836"/>
    <w:rsid w:val="00515911"/>
    <w:rsid w:val="00516252"/>
    <w:rsid w:val="005163BD"/>
    <w:rsid w:val="00517D8C"/>
    <w:rsid w:val="0052124C"/>
    <w:rsid w:val="0052291B"/>
    <w:rsid w:val="00522CAA"/>
    <w:rsid w:val="00522D69"/>
    <w:rsid w:val="00525DA0"/>
    <w:rsid w:val="00530E33"/>
    <w:rsid w:val="00532605"/>
    <w:rsid w:val="0053305E"/>
    <w:rsid w:val="0053439E"/>
    <w:rsid w:val="0053516E"/>
    <w:rsid w:val="0053537F"/>
    <w:rsid w:val="00536876"/>
    <w:rsid w:val="0054191D"/>
    <w:rsid w:val="00542556"/>
    <w:rsid w:val="005425DF"/>
    <w:rsid w:val="00542F38"/>
    <w:rsid w:val="005431A2"/>
    <w:rsid w:val="00547003"/>
    <w:rsid w:val="00547651"/>
    <w:rsid w:val="005516A7"/>
    <w:rsid w:val="005528ED"/>
    <w:rsid w:val="0055575C"/>
    <w:rsid w:val="00555D32"/>
    <w:rsid w:val="005564A0"/>
    <w:rsid w:val="00556CC6"/>
    <w:rsid w:val="0056089C"/>
    <w:rsid w:val="00560923"/>
    <w:rsid w:val="00563AF6"/>
    <w:rsid w:val="005643A6"/>
    <w:rsid w:val="00564461"/>
    <w:rsid w:val="0056592E"/>
    <w:rsid w:val="00565C10"/>
    <w:rsid w:val="005707C3"/>
    <w:rsid w:val="00570D8A"/>
    <w:rsid w:val="0057233A"/>
    <w:rsid w:val="005738F4"/>
    <w:rsid w:val="00575436"/>
    <w:rsid w:val="0057591D"/>
    <w:rsid w:val="00575C9C"/>
    <w:rsid w:val="00575D00"/>
    <w:rsid w:val="005767ED"/>
    <w:rsid w:val="00581726"/>
    <w:rsid w:val="00584F52"/>
    <w:rsid w:val="00586FEB"/>
    <w:rsid w:val="00587906"/>
    <w:rsid w:val="0059068F"/>
    <w:rsid w:val="00590DFC"/>
    <w:rsid w:val="00590F30"/>
    <w:rsid w:val="00591433"/>
    <w:rsid w:val="005915D0"/>
    <w:rsid w:val="005920DD"/>
    <w:rsid w:val="005965B6"/>
    <w:rsid w:val="00596BA5"/>
    <w:rsid w:val="0059715B"/>
    <w:rsid w:val="005A0CFC"/>
    <w:rsid w:val="005A3A0B"/>
    <w:rsid w:val="005A59BA"/>
    <w:rsid w:val="005A63D7"/>
    <w:rsid w:val="005A672F"/>
    <w:rsid w:val="005A6C2D"/>
    <w:rsid w:val="005A7919"/>
    <w:rsid w:val="005B054F"/>
    <w:rsid w:val="005B107B"/>
    <w:rsid w:val="005B1260"/>
    <w:rsid w:val="005B28F8"/>
    <w:rsid w:val="005B4485"/>
    <w:rsid w:val="005B47DA"/>
    <w:rsid w:val="005B70D3"/>
    <w:rsid w:val="005C0F0C"/>
    <w:rsid w:val="005D3269"/>
    <w:rsid w:val="005D36A9"/>
    <w:rsid w:val="005D38C3"/>
    <w:rsid w:val="005D443D"/>
    <w:rsid w:val="005D555F"/>
    <w:rsid w:val="005D6D0C"/>
    <w:rsid w:val="005E0BCE"/>
    <w:rsid w:val="005E15E4"/>
    <w:rsid w:val="005E1BEB"/>
    <w:rsid w:val="005E25CB"/>
    <w:rsid w:val="005E375E"/>
    <w:rsid w:val="005E3F50"/>
    <w:rsid w:val="005E4573"/>
    <w:rsid w:val="005E4E8F"/>
    <w:rsid w:val="005E54D7"/>
    <w:rsid w:val="005E62D7"/>
    <w:rsid w:val="005F0EBB"/>
    <w:rsid w:val="005F1584"/>
    <w:rsid w:val="005F17DB"/>
    <w:rsid w:val="005F185A"/>
    <w:rsid w:val="005F1A6E"/>
    <w:rsid w:val="005F3995"/>
    <w:rsid w:val="005F4049"/>
    <w:rsid w:val="005F4335"/>
    <w:rsid w:val="005F4F7C"/>
    <w:rsid w:val="005F5A97"/>
    <w:rsid w:val="005F6811"/>
    <w:rsid w:val="00600A82"/>
    <w:rsid w:val="00603219"/>
    <w:rsid w:val="00603B71"/>
    <w:rsid w:val="006042B8"/>
    <w:rsid w:val="006047BA"/>
    <w:rsid w:val="00607253"/>
    <w:rsid w:val="0060734B"/>
    <w:rsid w:val="00610E80"/>
    <w:rsid w:val="0061106F"/>
    <w:rsid w:val="0061201A"/>
    <w:rsid w:val="006124A7"/>
    <w:rsid w:val="00612F72"/>
    <w:rsid w:val="00613760"/>
    <w:rsid w:val="006160DD"/>
    <w:rsid w:val="0062088B"/>
    <w:rsid w:val="00620917"/>
    <w:rsid w:val="0062135A"/>
    <w:rsid w:val="00621AB2"/>
    <w:rsid w:val="006238EF"/>
    <w:rsid w:val="006249C4"/>
    <w:rsid w:val="00631927"/>
    <w:rsid w:val="00631D06"/>
    <w:rsid w:val="006342DA"/>
    <w:rsid w:val="0063434B"/>
    <w:rsid w:val="00635786"/>
    <w:rsid w:val="00637478"/>
    <w:rsid w:val="00637B4A"/>
    <w:rsid w:val="0064099E"/>
    <w:rsid w:val="00642EE4"/>
    <w:rsid w:val="00642F2E"/>
    <w:rsid w:val="006435A8"/>
    <w:rsid w:val="00644AE5"/>
    <w:rsid w:val="00645905"/>
    <w:rsid w:val="006462F5"/>
    <w:rsid w:val="00650D93"/>
    <w:rsid w:val="00650EA2"/>
    <w:rsid w:val="00652355"/>
    <w:rsid w:val="006530F0"/>
    <w:rsid w:val="00653ADC"/>
    <w:rsid w:val="00653CE7"/>
    <w:rsid w:val="00654525"/>
    <w:rsid w:val="00654C65"/>
    <w:rsid w:val="006550B9"/>
    <w:rsid w:val="006564F6"/>
    <w:rsid w:val="0065685D"/>
    <w:rsid w:val="00656E77"/>
    <w:rsid w:val="00660B95"/>
    <w:rsid w:val="00661287"/>
    <w:rsid w:val="00661502"/>
    <w:rsid w:val="00662331"/>
    <w:rsid w:val="0066449E"/>
    <w:rsid w:val="00664738"/>
    <w:rsid w:val="00665ED3"/>
    <w:rsid w:val="0067094A"/>
    <w:rsid w:val="00670E56"/>
    <w:rsid w:val="00671321"/>
    <w:rsid w:val="00671B55"/>
    <w:rsid w:val="006754EE"/>
    <w:rsid w:val="006777BB"/>
    <w:rsid w:val="0067789A"/>
    <w:rsid w:val="0068126C"/>
    <w:rsid w:val="00681798"/>
    <w:rsid w:val="00682900"/>
    <w:rsid w:val="00685F73"/>
    <w:rsid w:val="00686145"/>
    <w:rsid w:val="006871C5"/>
    <w:rsid w:val="00687288"/>
    <w:rsid w:val="00687461"/>
    <w:rsid w:val="00690674"/>
    <w:rsid w:val="0069298A"/>
    <w:rsid w:val="00692E48"/>
    <w:rsid w:val="0069406F"/>
    <w:rsid w:val="00694F2A"/>
    <w:rsid w:val="00695D72"/>
    <w:rsid w:val="006A36BE"/>
    <w:rsid w:val="006A38FB"/>
    <w:rsid w:val="006A3CAC"/>
    <w:rsid w:val="006A455A"/>
    <w:rsid w:val="006A48B1"/>
    <w:rsid w:val="006A5B23"/>
    <w:rsid w:val="006A60EA"/>
    <w:rsid w:val="006A7083"/>
    <w:rsid w:val="006B04E6"/>
    <w:rsid w:val="006B1ED2"/>
    <w:rsid w:val="006B4DE8"/>
    <w:rsid w:val="006B6ECA"/>
    <w:rsid w:val="006B7899"/>
    <w:rsid w:val="006C249F"/>
    <w:rsid w:val="006C32B0"/>
    <w:rsid w:val="006C3CCC"/>
    <w:rsid w:val="006C402C"/>
    <w:rsid w:val="006C63C5"/>
    <w:rsid w:val="006C75A2"/>
    <w:rsid w:val="006C7720"/>
    <w:rsid w:val="006C7BCD"/>
    <w:rsid w:val="006D08D5"/>
    <w:rsid w:val="006D53EB"/>
    <w:rsid w:val="006D6F25"/>
    <w:rsid w:val="006E017C"/>
    <w:rsid w:val="006E1DA0"/>
    <w:rsid w:val="006E2A34"/>
    <w:rsid w:val="006E3E3D"/>
    <w:rsid w:val="006E40C7"/>
    <w:rsid w:val="006E4211"/>
    <w:rsid w:val="006E4DF3"/>
    <w:rsid w:val="006F28D8"/>
    <w:rsid w:val="006F3868"/>
    <w:rsid w:val="006F4460"/>
    <w:rsid w:val="006F4C0D"/>
    <w:rsid w:val="006F5159"/>
    <w:rsid w:val="006F5C21"/>
    <w:rsid w:val="006F5CAB"/>
    <w:rsid w:val="006F5F89"/>
    <w:rsid w:val="006F6B11"/>
    <w:rsid w:val="006F6C86"/>
    <w:rsid w:val="00705CFC"/>
    <w:rsid w:val="00706D74"/>
    <w:rsid w:val="007070AD"/>
    <w:rsid w:val="007107D9"/>
    <w:rsid w:val="00711442"/>
    <w:rsid w:val="007148DE"/>
    <w:rsid w:val="00714DF3"/>
    <w:rsid w:val="00716504"/>
    <w:rsid w:val="007168C2"/>
    <w:rsid w:val="00716A73"/>
    <w:rsid w:val="00716EB9"/>
    <w:rsid w:val="00720641"/>
    <w:rsid w:val="00720CA7"/>
    <w:rsid w:val="00720E3D"/>
    <w:rsid w:val="00723B96"/>
    <w:rsid w:val="007245AA"/>
    <w:rsid w:val="00724BD1"/>
    <w:rsid w:val="00727D9B"/>
    <w:rsid w:val="00727F16"/>
    <w:rsid w:val="00727FF7"/>
    <w:rsid w:val="00730442"/>
    <w:rsid w:val="007316F4"/>
    <w:rsid w:val="00731AE2"/>
    <w:rsid w:val="00733A2A"/>
    <w:rsid w:val="00734E4C"/>
    <w:rsid w:val="00735475"/>
    <w:rsid w:val="00735D82"/>
    <w:rsid w:val="00736A34"/>
    <w:rsid w:val="00740286"/>
    <w:rsid w:val="00742528"/>
    <w:rsid w:val="00743465"/>
    <w:rsid w:val="00744E7E"/>
    <w:rsid w:val="0074643D"/>
    <w:rsid w:val="007472F5"/>
    <w:rsid w:val="0074793D"/>
    <w:rsid w:val="00750240"/>
    <w:rsid w:val="00751D76"/>
    <w:rsid w:val="00752683"/>
    <w:rsid w:val="0075364C"/>
    <w:rsid w:val="00753E77"/>
    <w:rsid w:val="00755416"/>
    <w:rsid w:val="007554AA"/>
    <w:rsid w:val="00756991"/>
    <w:rsid w:val="00756999"/>
    <w:rsid w:val="0075786E"/>
    <w:rsid w:val="00757A8B"/>
    <w:rsid w:val="00757CCD"/>
    <w:rsid w:val="007642F4"/>
    <w:rsid w:val="0076457D"/>
    <w:rsid w:val="00764C29"/>
    <w:rsid w:val="00765688"/>
    <w:rsid w:val="00765857"/>
    <w:rsid w:val="00765C90"/>
    <w:rsid w:val="00766364"/>
    <w:rsid w:val="00766715"/>
    <w:rsid w:val="00766824"/>
    <w:rsid w:val="00767A24"/>
    <w:rsid w:val="0077324D"/>
    <w:rsid w:val="007737A8"/>
    <w:rsid w:val="00775326"/>
    <w:rsid w:val="007766B6"/>
    <w:rsid w:val="00783316"/>
    <w:rsid w:val="0078404E"/>
    <w:rsid w:val="00784DB3"/>
    <w:rsid w:val="00785C33"/>
    <w:rsid w:val="00786BFF"/>
    <w:rsid w:val="00787CF9"/>
    <w:rsid w:val="0079146D"/>
    <w:rsid w:val="0079155A"/>
    <w:rsid w:val="00793133"/>
    <w:rsid w:val="00793821"/>
    <w:rsid w:val="00793F7B"/>
    <w:rsid w:val="00794725"/>
    <w:rsid w:val="007A00D5"/>
    <w:rsid w:val="007A20BD"/>
    <w:rsid w:val="007A617B"/>
    <w:rsid w:val="007A63CC"/>
    <w:rsid w:val="007A65A9"/>
    <w:rsid w:val="007A7776"/>
    <w:rsid w:val="007B03ED"/>
    <w:rsid w:val="007B137B"/>
    <w:rsid w:val="007B14E2"/>
    <w:rsid w:val="007B1E9E"/>
    <w:rsid w:val="007B3D8D"/>
    <w:rsid w:val="007B48BB"/>
    <w:rsid w:val="007B49E4"/>
    <w:rsid w:val="007B5FED"/>
    <w:rsid w:val="007B7F0C"/>
    <w:rsid w:val="007C2D51"/>
    <w:rsid w:val="007C4480"/>
    <w:rsid w:val="007C4BAE"/>
    <w:rsid w:val="007D109A"/>
    <w:rsid w:val="007D19EB"/>
    <w:rsid w:val="007D1B62"/>
    <w:rsid w:val="007D2C16"/>
    <w:rsid w:val="007D3D90"/>
    <w:rsid w:val="007D45E8"/>
    <w:rsid w:val="007D5C7D"/>
    <w:rsid w:val="007D66F7"/>
    <w:rsid w:val="007D6EDE"/>
    <w:rsid w:val="007D7B9D"/>
    <w:rsid w:val="007E0051"/>
    <w:rsid w:val="007E1B7E"/>
    <w:rsid w:val="007E1C15"/>
    <w:rsid w:val="007E3DB4"/>
    <w:rsid w:val="007E7B82"/>
    <w:rsid w:val="007E7D91"/>
    <w:rsid w:val="007F1CC0"/>
    <w:rsid w:val="007F20C5"/>
    <w:rsid w:val="007F671B"/>
    <w:rsid w:val="0080046D"/>
    <w:rsid w:val="008007AF"/>
    <w:rsid w:val="0080086A"/>
    <w:rsid w:val="00800B8D"/>
    <w:rsid w:val="00800DF3"/>
    <w:rsid w:val="00801D48"/>
    <w:rsid w:val="00802E3D"/>
    <w:rsid w:val="0080495D"/>
    <w:rsid w:val="00804CA2"/>
    <w:rsid w:val="00804FCC"/>
    <w:rsid w:val="00805254"/>
    <w:rsid w:val="008079B0"/>
    <w:rsid w:val="0081005E"/>
    <w:rsid w:val="0081050B"/>
    <w:rsid w:val="00810A5F"/>
    <w:rsid w:val="008122C6"/>
    <w:rsid w:val="00812700"/>
    <w:rsid w:val="00813376"/>
    <w:rsid w:val="00813C2A"/>
    <w:rsid w:val="0081610E"/>
    <w:rsid w:val="00816522"/>
    <w:rsid w:val="00816F0A"/>
    <w:rsid w:val="008171C9"/>
    <w:rsid w:val="00821120"/>
    <w:rsid w:val="008214A5"/>
    <w:rsid w:val="008229C2"/>
    <w:rsid w:val="00822FC2"/>
    <w:rsid w:val="008230B7"/>
    <w:rsid w:val="00823C4F"/>
    <w:rsid w:val="00823DD9"/>
    <w:rsid w:val="0082574F"/>
    <w:rsid w:val="008268A7"/>
    <w:rsid w:val="00826BED"/>
    <w:rsid w:val="0083366B"/>
    <w:rsid w:val="00834F5E"/>
    <w:rsid w:val="00835EE3"/>
    <w:rsid w:val="00836FC8"/>
    <w:rsid w:val="00840F64"/>
    <w:rsid w:val="00847539"/>
    <w:rsid w:val="00850201"/>
    <w:rsid w:val="00851940"/>
    <w:rsid w:val="00852F5B"/>
    <w:rsid w:val="00853E99"/>
    <w:rsid w:val="00853FCB"/>
    <w:rsid w:val="008556DC"/>
    <w:rsid w:val="00855D62"/>
    <w:rsid w:val="00855FE0"/>
    <w:rsid w:val="0085662F"/>
    <w:rsid w:val="008578D0"/>
    <w:rsid w:val="00863DCC"/>
    <w:rsid w:val="00863E01"/>
    <w:rsid w:val="00867C02"/>
    <w:rsid w:val="008707F2"/>
    <w:rsid w:val="008727F8"/>
    <w:rsid w:val="0087343B"/>
    <w:rsid w:val="00875245"/>
    <w:rsid w:val="00876609"/>
    <w:rsid w:val="00880168"/>
    <w:rsid w:val="00882942"/>
    <w:rsid w:val="00882C7F"/>
    <w:rsid w:val="00883E0A"/>
    <w:rsid w:val="00884165"/>
    <w:rsid w:val="00884ED2"/>
    <w:rsid w:val="008860B3"/>
    <w:rsid w:val="00891157"/>
    <w:rsid w:val="00892447"/>
    <w:rsid w:val="00892ADC"/>
    <w:rsid w:val="00896C90"/>
    <w:rsid w:val="008976C5"/>
    <w:rsid w:val="008A0554"/>
    <w:rsid w:val="008A1727"/>
    <w:rsid w:val="008A396B"/>
    <w:rsid w:val="008A5BE2"/>
    <w:rsid w:val="008A60E2"/>
    <w:rsid w:val="008A6E04"/>
    <w:rsid w:val="008A724D"/>
    <w:rsid w:val="008B0055"/>
    <w:rsid w:val="008B0C8E"/>
    <w:rsid w:val="008B178B"/>
    <w:rsid w:val="008B3F07"/>
    <w:rsid w:val="008B6A00"/>
    <w:rsid w:val="008C19BD"/>
    <w:rsid w:val="008C1F50"/>
    <w:rsid w:val="008C412D"/>
    <w:rsid w:val="008C55EB"/>
    <w:rsid w:val="008C5D36"/>
    <w:rsid w:val="008D18FB"/>
    <w:rsid w:val="008D24E6"/>
    <w:rsid w:val="008D2DF7"/>
    <w:rsid w:val="008D5620"/>
    <w:rsid w:val="008D6995"/>
    <w:rsid w:val="008D7871"/>
    <w:rsid w:val="008E09A2"/>
    <w:rsid w:val="008E0A49"/>
    <w:rsid w:val="008E1C9B"/>
    <w:rsid w:val="008E2382"/>
    <w:rsid w:val="008E3A02"/>
    <w:rsid w:val="008E3ADA"/>
    <w:rsid w:val="008E3B88"/>
    <w:rsid w:val="008E5C91"/>
    <w:rsid w:val="008E5EB0"/>
    <w:rsid w:val="008E60C8"/>
    <w:rsid w:val="008E7954"/>
    <w:rsid w:val="008E7E11"/>
    <w:rsid w:val="008F070A"/>
    <w:rsid w:val="008F20EB"/>
    <w:rsid w:val="008F3303"/>
    <w:rsid w:val="0090292D"/>
    <w:rsid w:val="009036F0"/>
    <w:rsid w:val="00904329"/>
    <w:rsid w:val="00904745"/>
    <w:rsid w:val="00905FCA"/>
    <w:rsid w:val="00906125"/>
    <w:rsid w:val="00907E89"/>
    <w:rsid w:val="00911325"/>
    <w:rsid w:val="00911A36"/>
    <w:rsid w:val="009120C7"/>
    <w:rsid w:val="0091230C"/>
    <w:rsid w:val="0091415A"/>
    <w:rsid w:val="0091422F"/>
    <w:rsid w:val="0091433C"/>
    <w:rsid w:val="00914DC3"/>
    <w:rsid w:val="00915059"/>
    <w:rsid w:val="00915B21"/>
    <w:rsid w:val="009160A3"/>
    <w:rsid w:val="00917422"/>
    <w:rsid w:val="009217DB"/>
    <w:rsid w:val="00921E02"/>
    <w:rsid w:val="009226B9"/>
    <w:rsid w:val="009230E1"/>
    <w:rsid w:val="00925C91"/>
    <w:rsid w:val="00926299"/>
    <w:rsid w:val="00926B80"/>
    <w:rsid w:val="00926CF2"/>
    <w:rsid w:val="00930A5E"/>
    <w:rsid w:val="00930C48"/>
    <w:rsid w:val="00931034"/>
    <w:rsid w:val="00931925"/>
    <w:rsid w:val="00932893"/>
    <w:rsid w:val="00936BC8"/>
    <w:rsid w:val="00937BC8"/>
    <w:rsid w:val="00937F30"/>
    <w:rsid w:val="00943C67"/>
    <w:rsid w:val="0094493C"/>
    <w:rsid w:val="00945148"/>
    <w:rsid w:val="0094584F"/>
    <w:rsid w:val="009470DC"/>
    <w:rsid w:val="00950185"/>
    <w:rsid w:val="00950D1C"/>
    <w:rsid w:val="009523EC"/>
    <w:rsid w:val="0095246F"/>
    <w:rsid w:val="00954ABE"/>
    <w:rsid w:val="00954B1C"/>
    <w:rsid w:val="00957D96"/>
    <w:rsid w:val="00962875"/>
    <w:rsid w:val="009644DF"/>
    <w:rsid w:val="00964936"/>
    <w:rsid w:val="00964941"/>
    <w:rsid w:val="00965006"/>
    <w:rsid w:val="009679E6"/>
    <w:rsid w:val="009712CA"/>
    <w:rsid w:val="00975BB9"/>
    <w:rsid w:val="009765E8"/>
    <w:rsid w:val="00976D7B"/>
    <w:rsid w:val="00977861"/>
    <w:rsid w:val="009803C2"/>
    <w:rsid w:val="00981B35"/>
    <w:rsid w:val="009823FB"/>
    <w:rsid w:val="00983ECB"/>
    <w:rsid w:val="00984831"/>
    <w:rsid w:val="00984F52"/>
    <w:rsid w:val="0098559A"/>
    <w:rsid w:val="00985B97"/>
    <w:rsid w:val="00985D2A"/>
    <w:rsid w:val="009929FB"/>
    <w:rsid w:val="009942D4"/>
    <w:rsid w:val="009953D2"/>
    <w:rsid w:val="00995ABE"/>
    <w:rsid w:val="00995BB5"/>
    <w:rsid w:val="00997F6E"/>
    <w:rsid w:val="009A12DA"/>
    <w:rsid w:val="009A40DB"/>
    <w:rsid w:val="009B0059"/>
    <w:rsid w:val="009B07ED"/>
    <w:rsid w:val="009B09DF"/>
    <w:rsid w:val="009B0B9D"/>
    <w:rsid w:val="009B0CD3"/>
    <w:rsid w:val="009B134F"/>
    <w:rsid w:val="009B13BC"/>
    <w:rsid w:val="009B3FB8"/>
    <w:rsid w:val="009B4BFF"/>
    <w:rsid w:val="009B71C9"/>
    <w:rsid w:val="009B79CA"/>
    <w:rsid w:val="009B7ECE"/>
    <w:rsid w:val="009C0877"/>
    <w:rsid w:val="009C14FF"/>
    <w:rsid w:val="009C3D52"/>
    <w:rsid w:val="009C3DAE"/>
    <w:rsid w:val="009C40F1"/>
    <w:rsid w:val="009C6636"/>
    <w:rsid w:val="009C7447"/>
    <w:rsid w:val="009C7D3A"/>
    <w:rsid w:val="009D120F"/>
    <w:rsid w:val="009D15E3"/>
    <w:rsid w:val="009D2B44"/>
    <w:rsid w:val="009D2BCB"/>
    <w:rsid w:val="009D3B6A"/>
    <w:rsid w:val="009D4BE2"/>
    <w:rsid w:val="009D4C4F"/>
    <w:rsid w:val="009D79A6"/>
    <w:rsid w:val="009E08D7"/>
    <w:rsid w:val="009E0E5D"/>
    <w:rsid w:val="009E1EE5"/>
    <w:rsid w:val="009E232B"/>
    <w:rsid w:val="009E37B9"/>
    <w:rsid w:val="009E4BBC"/>
    <w:rsid w:val="009E4EE5"/>
    <w:rsid w:val="009E5F19"/>
    <w:rsid w:val="009E62CD"/>
    <w:rsid w:val="009E68A7"/>
    <w:rsid w:val="009F0606"/>
    <w:rsid w:val="009F1028"/>
    <w:rsid w:val="009F279F"/>
    <w:rsid w:val="009F440E"/>
    <w:rsid w:val="009F44AF"/>
    <w:rsid w:val="009F52B0"/>
    <w:rsid w:val="009F5831"/>
    <w:rsid w:val="00A03385"/>
    <w:rsid w:val="00A042CF"/>
    <w:rsid w:val="00A0533A"/>
    <w:rsid w:val="00A0678B"/>
    <w:rsid w:val="00A06DE7"/>
    <w:rsid w:val="00A076AF"/>
    <w:rsid w:val="00A103B2"/>
    <w:rsid w:val="00A10DF4"/>
    <w:rsid w:val="00A11120"/>
    <w:rsid w:val="00A11357"/>
    <w:rsid w:val="00A12D45"/>
    <w:rsid w:val="00A144AB"/>
    <w:rsid w:val="00A15EFE"/>
    <w:rsid w:val="00A20420"/>
    <w:rsid w:val="00A22375"/>
    <w:rsid w:val="00A23DD1"/>
    <w:rsid w:val="00A250DB"/>
    <w:rsid w:val="00A254A9"/>
    <w:rsid w:val="00A26C3A"/>
    <w:rsid w:val="00A27059"/>
    <w:rsid w:val="00A27C59"/>
    <w:rsid w:val="00A32EF6"/>
    <w:rsid w:val="00A32FED"/>
    <w:rsid w:val="00A362F3"/>
    <w:rsid w:val="00A375B5"/>
    <w:rsid w:val="00A37D2E"/>
    <w:rsid w:val="00A417CC"/>
    <w:rsid w:val="00A428BF"/>
    <w:rsid w:val="00A449D5"/>
    <w:rsid w:val="00A500F3"/>
    <w:rsid w:val="00A50479"/>
    <w:rsid w:val="00A506F1"/>
    <w:rsid w:val="00A51FB6"/>
    <w:rsid w:val="00A525B7"/>
    <w:rsid w:val="00A557C9"/>
    <w:rsid w:val="00A572B4"/>
    <w:rsid w:val="00A60EB7"/>
    <w:rsid w:val="00A62B41"/>
    <w:rsid w:val="00A6584B"/>
    <w:rsid w:val="00A67461"/>
    <w:rsid w:val="00A67F3E"/>
    <w:rsid w:val="00A70F59"/>
    <w:rsid w:val="00A71AC2"/>
    <w:rsid w:val="00A74D34"/>
    <w:rsid w:val="00A75004"/>
    <w:rsid w:val="00A75B18"/>
    <w:rsid w:val="00A75CF0"/>
    <w:rsid w:val="00A77FFA"/>
    <w:rsid w:val="00A805CA"/>
    <w:rsid w:val="00A80C43"/>
    <w:rsid w:val="00A8265A"/>
    <w:rsid w:val="00A82905"/>
    <w:rsid w:val="00A8442E"/>
    <w:rsid w:val="00A853FC"/>
    <w:rsid w:val="00A901EC"/>
    <w:rsid w:val="00A934E6"/>
    <w:rsid w:val="00A93E0A"/>
    <w:rsid w:val="00A93E77"/>
    <w:rsid w:val="00A94BA7"/>
    <w:rsid w:val="00A951A7"/>
    <w:rsid w:val="00A96A65"/>
    <w:rsid w:val="00A97805"/>
    <w:rsid w:val="00A978F8"/>
    <w:rsid w:val="00AA3245"/>
    <w:rsid w:val="00AA352F"/>
    <w:rsid w:val="00AA4442"/>
    <w:rsid w:val="00AA4BDB"/>
    <w:rsid w:val="00AA501D"/>
    <w:rsid w:val="00AA5760"/>
    <w:rsid w:val="00AB0273"/>
    <w:rsid w:val="00AB0279"/>
    <w:rsid w:val="00AB08D9"/>
    <w:rsid w:val="00AB1BB8"/>
    <w:rsid w:val="00AB23E3"/>
    <w:rsid w:val="00AB30C0"/>
    <w:rsid w:val="00AB36F8"/>
    <w:rsid w:val="00AB6AA1"/>
    <w:rsid w:val="00AC120C"/>
    <w:rsid w:val="00AC3E1B"/>
    <w:rsid w:val="00AC422B"/>
    <w:rsid w:val="00AC478D"/>
    <w:rsid w:val="00AC4B69"/>
    <w:rsid w:val="00AC4EE6"/>
    <w:rsid w:val="00AC52D0"/>
    <w:rsid w:val="00AC7627"/>
    <w:rsid w:val="00AD0FA5"/>
    <w:rsid w:val="00AD254F"/>
    <w:rsid w:val="00AD3652"/>
    <w:rsid w:val="00AD415A"/>
    <w:rsid w:val="00AD420A"/>
    <w:rsid w:val="00AD4A60"/>
    <w:rsid w:val="00AD50ED"/>
    <w:rsid w:val="00AD5D17"/>
    <w:rsid w:val="00AD5DE3"/>
    <w:rsid w:val="00AD668F"/>
    <w:rsid w:val="00AD6D14"/>
    <w:rsid w:val="00AE06B9"/>
    <w:rsid w:val="00AE0E87"/>
    <w:rsid w:val="00AE1A09"/>
    <w:rsid w:val="00AE1E7B"/>
    <w:rsid w:val="00AE4209"/>
    <w:rsid w:val="00AE524D"/>
    <w:rsid w:val="00AE6F13"/>
    <w:rsid w:val="00AE711E"/>
    <w:rsid w:val="00AF235A"/>
    <w:rsid w:val="00AF53A7"/>
    <w:rsid w:val="00AF61F1"/>
    <w:rsid w:val="00AF644E"/>
    <w:rsid w:val="00AF7F64"/>
    <w:rsid w:val="00B021E6"/>
    <w:rsid w:val="00B025CB"/>
    <w:rsid w:val="00B05BFB"/>
    <w:rsid w:val="00B06B95"/>
    <w:rsid w:val="00B11B8C"/>
    <w:rsid w:val="00B142B3"/>
    <w:rsid w:val="00B14DCF"/>
    <w:rsid w:val="00B156BD"/>
    <w:rsid w:val="00B15D31"/>
    <w:rsid w:val="00B16E57"/>
    <w:rsid w:val="00B179DD"/>
    <w:rsid w:val="00B17E1B"/>
    <w:rsid w:val="00B20262"/>
    <w:rsid w:val="00B20DE3"/>
    <w:rsid w:val="00B23452"/>
    <w:rsid w:val="00B23912"/>
    <w:rsid w:val="00B23BFB"/>
    <w:rsid w:val="00B247DD"/>
    <w:rsid w:val="00B306C1"/>
    <w:rsid w:val="00B31A4A"/>
    <w:rsid w:val="00B31B80"/>
    <w:rsid w:val="00B336F8"/>
    <w:rsid w:val="00B41B55"/>
    <w:rsid w:val="00B46CEF"/>
    <w:rsid w:val="00B5124F"/>
    <w:rsid w:val="00B537EC"/>
    <w:rsid w:val="00B5395B"/>
    <w:rsid w:val="00B57BA1"/>
    <w:rsid w:val="00B61F1B"/>
    <w:rsid w:val="00B62063"/>
    <w:rsid w:val="00B625C4"/>
    <w:rsid w:val="00B62779"/>
    <w:rsid w:val="00B63594"/>
    <w:rsid w:val="00B67147"/>
    <w:rsid w:val="00B67E9D"/>
    <w:rsid w:val="00B7372D"/>
    <w:rsid w:val="00B73BAB"/>
    <w:rsid w:val="00B742C5"/>
    <w:rsid w:val="00B75868"/>
    <w:rsid w:val="00B76D8B"/>
    <w:rsid w:val="00B80591"/>
    <w:rsid w:val="00B83972"/>
    <w:rsid w:val="00B85B6D"/>
    <w:rsid w:val="00B86963"/>
    <w:rsid w:val="00B8722B"/>
    <w:rsid w:val="00B87C43"/>
    <w:rsid w:val="00B90090"/>
    <w:rsid w:val="00B9017F"/>
    <w:rsid w:val="00B9178D"/>
    <w:rsid w:val="00B9258A"/>
    <w:rsid w:val="00B92882"/>
    <w:rsid w:val="00B9378C"/>
    <w:rsid w:val="00B9491A"/>
    <w:rsid w:val="00B95EC6"/>
    <w:rsid w:val="00B964AC"/>
    <w:rsid w:val="00B9684A"/>
    <w:rsid w:val="00B976F4"/>
    <w:rsid w:val="00BA0049"/>
    <w:rsid w:val="00BA14DC"/>
    <w:rsid w:val="00BA15F2"/>
    <w:rsid w:val="00BA22C1"/>
    <w:rsid w:val="00BA26D6"/>
    <w:rsid w:val="00BA290E"/>
    <w:rsid w:val="00BA544E"/>
    <w:rsid w:val="00BA7E00"/>
    <w:rsid w:val="00BB0E38"/>
    <w:rsid w:val="00BB1BDA"/>
    <w:rsid w:val="00BB52DB"/>
    <w:rsid w:val="00BB62E9"/>
    <w:rsid w:val="00BB6823"/>
    <w:rsid w:val="00BC38C3"/>
    <w:rsid w:val="00BC597C"/>
    <w:rsid w:val="00BC6DF5"/>
    <w:rsid w:val="00BC71B5"/>
    <w:rsid w:val="00BD00FF"/>
    <w:rsid w:val="00BD066B"/>
    <w:rsid w:val="00BD137C"/>
    <w:rsid w:val="00BD1A9B"/>
    <w:rsid w:val="00BD24B8"/>
    <w:rsid w:val="00BD34E8"/>
    <w:rsid w:val="00BD4AEA"/>
    <w:rsid w:val="00BD5650"/>
    <w:rsid w:val="00BD6A73"/>
    <w:rsid w:val="00BD76FF"/>
    <w:rsid w:val="00BE1162"/>
    <w:rsid w:val="00BE1805"/>
    <w:rsid w:val="00BE269B"/>
    <w:rsid w:val="00BE34BC"/>
    <w:rsid w:val="00BE7F93"/>
    <w:rsid w:val="00BF0464"/>
    <w:rsid w:val="00BF1183"/>
    <w:rsid w:val="00BF1F72"/>
    <w:rsid w:val="00BF27C3"/>
    <w:rsid w:val="00BF3F25"/>
    <w:rsid w:val="00BF5DDE"/>
    <w:rsid w:val="00BF78AF"/>
    <w:rsid w:val="00C010F4"/>
    <w:rsid w:val="00C0129B"/>
    <w:rsid w:val="00C01904"/>
    <w:rsid w:val="00C03C31"/>
    <w:rsid w:val="00C03CC7"/>
    <w:rsid w:val="00C047AB"/>
    <w:rsid w:val="00C06A83"/>
    <w:rsid w:val="00C06AD4"/>
    <w:rsid w:val="00C0760B"/>
    <w:rsid w:val="00C07C7A"/>
    <w:rsid w:val="00C10D09"/>
    <w:rsid w:val="00C1294A"/>
    <w:rsid w:val="00C12A84"/>
    <w:rsid w:val="00C13F75"/>
    <w:rsid w:val="00C14080"/>
    <w:rsid w:val="00C153C3"/>
    <w:rsid w:val="00C157F8"/>
    <w:rsid w:val="00C176CB"/>
    <w:rsid w:val="00C20B7A"/>
    <w:rsid w:val="00C24612"/>
    <w:rsid w:val="00C25288"/>
    <w:rsid w:val="00C25D98"/>
    <w:rsid w:val="00C262D6"/>
    <w:rsid w:val="00C26C63"/>
    <w:rsid w:val="00C27E24"/>
    <w:rsid w:val="00C34F62"/>
    <w:rsid w:val="00C369AC"/>
    <w:rsid w:val="00C370BF"/>
    <w:rsid w:val="00C40099"/>
    <w:rsid w:val="00C41A25"/>
    <w:rsid w:val="00C43782"/>
    <w:rsid w:val="00C472F1"/>
    <w:rsid w:val="00C4777D"/>
    <w:rsid w:val="00C50369"/>
    <w:rsid w:val="00C50B78"/>
    <w:rsid w:val="00C515F4"/>
    <w:rsid w:val="00C5229C"/>
    <w:rsid w:val="00C524A7"/>
    <w:rsid w:val="00C52AAB"/>
    <w:rsid w:val="00C567E9"/>
    <w:rsid w:val="00C60A7A"/>
    <w:rsid w:val="00C636BE"/>
    <w:rsid w:val="00C64023"/>
    <w:rsid w:val="00C6528B"/>
    <w:rsid w:val="00C65573"/>
    <w:rsid w:val="00C701B0"/>
    <w:rsid w:val="00C72815"/>
    <w:rsid w:val="00C7463B"/>
    <w:rsid w:val="00C76D18"/>
    <w:rsid w:val="00C811DC"/>
    <w:rsid w:val="00C81549"/>
    <w:rsid w:val="00C846A3"/>
    <w:rsid w:val="00C84C85"/>
    <w:rsid w:val="00C85260"/>
    <w:rsid w:val="00C85A38"/>
    <w:rsid w:val="00C86616"/>
    <w:rsid w:val="00C87CC6"/>
    <w:rsid w:val="00C90398"/>
    <w:rsid w:val="00C9547C"/>
    <w:rsid w:val="00C964AB"/>
    <w:rsid w:val="00C9695F"/>
    <w:rsid w:val="00CA0CF9"/>
    <w:rsid w:val="00CA1535"/>
    <w:rsid w:val="00CA1B46"/>
    <w:rsid w:val="00CA1EA8"/>
    <w:rsid w:val="00CA2314"/>
    <w:rsid w:val="00CA24CF"/>
    <w:rsid w:val="00CA4CA9"/>
    <w:rsid w:val="00CA613B"/>
    <w:rsid w:val="00CA7D66"/>
    <w:rsid w:val="00CB01F1"/>
    <w:rsid w:val="00CB33A0"/>
    <w:rsid w:val="00CB3868"/>
    <w:rsid w:val="00CB737C"/>
    <w:rsid w:val="00CB7C7A"/>
    <w:rsid w:val="00CC10C4"/>
    <w:rsid w:val="00CC43B4"/>
    <w:rsid w:val="00CC520E"/>
    <w:rsid w:val="00CC57A0"/>
    <w:rsid w:val="00CC6397"/>
    <w:rsid w:val="00CC7021"/>
    <w:rsid w:val="00CC77FE"/>
    <w:rsid w:val="00CD0760"/>
    <w:rsid w:val="00CD0B95"/>
    <w:rsid w:val="00CD1687"/>
    <w:rsid w:val="00CD257A"/>
    <w:rsid w:val="00CD5384"/>
    <w:rsid w:val="00CD66C9"/>
    <w:rsid w:val="00CD6EA6"/>
    <w:rsid w:val="00CE1499"/>
    <w:rsid w:val="00CE4550"/>
    <w:rsid w:val="00CE47B6"/>
    <w:rsid w:val="00CE7B5E"/>
    <w:rsid w:val="00CF025F"/>
    <w:rsid w:val="00CF2005"/>
    <w:rsid w:val="00CF38F7"/>
    <w:rsid w:val="00CF40F3"/>
    <w:rsid w:val="00CF5ADC"/>
    <w:rsid w:val="00CF6640"/>
    <w:rsid w:val="00D01E73"/>
    <w:rsid w:val="00D07169"/>
    <w:rsid w:val="00D12273"/>
    <w:rsid w:val="00D12B3A"/>
    <w:rsid w:val="00D15008"/>
    <w:rsid w:val="00D1574E"/>
    <w:rsid w:val="00D15808"/>
    <w:rsid w:val="00D16E86"/>
    <w:rsid w:val="00D215CC"/>
    <w:rsid w:val="00D225A2"/>
    <w:rsid w:val="00D226E8"/>
    <w:rsid w:val="00D271AF"/>
    <w:rsid w:val="00D3093F"/>
    <w:rsid w:val="00D3253E"/>
    <w:rsid w:val="00D327F3"/>
    <w:rsid w:val="00D33D4B"/>
    <w:rsid w:val="00D34FD4"/>
    <w:rsid w:val="00D365E7"/>
    <w:rsid w:val="00D368D3"/>
    <w:rsid w:val="00D41C7C"/>
    <w:rsid w:val="00D42135"/>
    <w:rsid w:val="00D4299A"/>
    <w:rsid w:val="00D442D0"/>
    <w:rsid w:val="00D44524"/>
    <w:rsid w:val="00D4571C"/>
    <w:rsid w:val="00D464A5"/>
    <w:rsid w:val="00D469C8"/>
    <w:rsid w:val="00D510D9"/>
    <w:rsid w:val="00D51D03"/>
    <w:rsid w:val="00D5267F"/>
    <w:rsid w:val="00D54F45"/>
    <w:rsid w:val="00D56159"/>
    <w:rsid w:val="00D562B0"/>
    <w:rsid w:val="00D57012"/>
    <w:rsid w:val="00D57C0E"/>
    <w:rsid w:val="00D57E45"/>
    <w:rsid w:val="00D60F95"/>
    <w:rsid w:val="00D62A41"/>
    <w:rsid w:val="00D632B9"/>
    <w:rsid w:val="00D634FF"/>
    <w:rsid w:val="00D667BE"/>
    <w:rsid w:val="00D7014A"/>
    <w:rsid w:val="00D724AB"/>
    <w:rsid w:val="00D72B65"/>
    <w:rsid w:val="00D74317"/>
    <w:rsid w:val="00D754F4"/>
    <w:rsid w:val="00D77902"/>
    <w:rsid w:val="00D779B2"/>
    <w:rsid w:val="00D8095B"/>
    <w:rsid w:val="00D8240F"/>
    <w:rsid w:val="00D83F84"/>
    <w:rsid w:val="00D85E14"/>
    <w:rsid w:val="00D87D72"/>
    <w:rsid w:val="00D91BEA"/>
    <w:rsid w:val="00D922E1"/>
    <w:rsid w:val="00D93AAF"/>
    <w:rsid w:val="00D95F5B"/>
    <w:rsid w:val="00D96C6D"/>
    <w:rsid w:val="00DA1403"/>
    <w:rsid w:val="00DA437A"/>
    <w:rsid w:val="00DA4789"/>
    <w:rsid w:val="00DA48CA"/>
    <w:rsid w:val="00DA5565"/>
    <w:rsid w:val="00DA7EDC"/>
    <w:rsid w:val="00DB26FC"/>
    <w:rsid w:val="00DB2C76"/>
    <w:rsid w:val="00DB5DC4"/>
    <w:rsid w:val="00DC3565"/>
    <w:rsid w:val="00DC42A6"/>
    <w:rsid w:val="00DC6BAF"/>
    <w:rsid w:val="00DC743A"/>
    <w:rsid w:val="00DC75F7"/>
    <w:rsid w:val="00DD01C8"/>
    <w:rsid w:val="00DD5C83"/>
    <w:rsid w:val="00DD7A8A"/>
    <w:rsid w:val="00DE054E"/>
    <w:rsid w:val="00DE0C33"/>
    <w:rsid w:val="00DE31D0"/>
    <w:rsid w:val="00DE5270"/>
    <w:rsid w:val="00DF1ECD"/>
    <w:rsid w:val="00DF1EF6"/>
    <w:rsid w:val="00DF3515"/>
    <w:rsid w:val="00E00D67"/>
    <w:rsid w:val="00E01E0D"/>
    <w:rsid w:val="00E0271B"/>
    <w:rsid w:val="00E032B6"/>
    <w:rsid w:val="00E03E8A"/>
    <w:rsid w:val="00E04290"/>
    <w:rsid w:val="00E04B77"/>
    <w:rsid w:val="00E0590E"/>
    <w:rsid w:val="00E0595C"/>
    <w:rsid w:val="00E065F8"/>
    <w:rsid w:val="00E145A1"/>
    <w:rsid w:val="00E14CBB"/>
    <w:rsid w:val="00E15988"/>
    <w:rsid w:val="00E1676D"/>
    <w:rsid w:val="00E1725B"/>
    <w:rsid w:val="00E17333"/>
    <w:rsid w:val="00E2025A"/>
    <w:rsid w:val="00E220FE"/>
    <w:rsid w:val="00E22702"/>
    <w:rsid w:val="00E2373F"/>
    <w:rsid w:val="00E2557A"/>
    <w:rsid w:val="00E25802"/>
    <w:rsid w:val="00E25B1A"/>
    <w:rsid w:val="00E25E56"/>
    <w:rsid w:val="00E26670"/>
    <w:rsid w:val="00E30910"/>
    <w:rsid w:val="00E30CB4"/>
    <w:rsid w:val="00E32D29"/>
    <w:rsid w:val="00E33787"/>
    <w:rsid w:val="00E3622F"/>
    <w:rsid w:val="00E36BFA"/>
    <w:rsid w:val="00E4075F"/>
    <w:rsid w:val="00E4668F"/>
    <w:rsid w:val="00E47A68"/>
    <w:rsid w:val="00E5189F"/>
    <w:rsid w:val="00E52B09"/>
    <w:rsid w:val="00E54719"/>
    <w:rsid w:val="00E5483E"/>
    <w:rsid w:val="00E5502A"/>
    <w:rsid w:val="00E56786"/>
    <w:rsid w:val="00E62131"/>
    <w:rsid w:val="00E6327A"/>
    <w:rsid w:val="00E639AE"/>
    <w:rsid w:val="00E64ABE"/>
    <w:rsid w:val="00E66144"/>
    <w:rsid w:val="00E66182"/>
    <w:rsid w:val="00E6699D"/>
    <w:rsid w:val="00E679D6"/>
    <w:rsid w:val="00E71A18"/>
    <w:rsid w:val="00E72924"/>
    <w:rsid w:val="00E7295B"/>
    <w:rsid w:val="00E76ACC"/>
    <w:rsid w:val="00E77C35"/>
    <w:rsid w:val="00E82D44"/>
    <w:rsid w:val="00E83112"/>
    <w:rsid w:val="00E8329A"/>
    <w:rsid w:val="00E86EFA"/>
    <w:rsid w:val="00E8722D"/>
    <w:rsid w:val="00E9108A"/>
    <w:rsid w:val="00E930A1"/>
    <w:rsid w:val="00E95CDA"/>
    <w:rsid w:val="00E97D56"/>
    <w:rsid w:val="00EA09FD"/>
    <w:rsid w:val="00EA1B96"/>
    <w:rsid w:val="00EA3091"/>
    <w:rsid w:val="00EA31C7"/>
    <w:rsid w:val="00EA3B07"/>
    <w:rsid w:val="00EA4A25"/>
    <w:rsid w:val="00EA558F"/>
    <w:rsid w:val="00EA5C55"/>
    <w:rsid w:val="00EA76B9"/>
    <w:rsid w:val="00EB1442"/>
    <w:rsid w:val="00EB28CB"/>
    <w:rsid w:val="00EB41B4"/>
    <w:rsid w:val="00EB5B1D"/>
    <w:rsid w:val="00EB5E02"/>
    <w:rsid w:val="00EB76D3"/>
    <w:rsid w:val="00EB7C27"/>
    <w:rsid w:val="00EB7DA3"/>
    <w:rsid w:val="00EC0076"/>
    <w:rsid w:val="00EC0E8D"/>
    <w:rsid w:val="00EC1601"/>
    <w:rsid w:val="00EC18AD"/>
    <w:rsid w:val="00EC1CCC"/>
    <w:rsid w:val="00EC4411"/>
    <w:rsid w:val="00EC4D53"/>
    <w:rsid w:val="00EC5099"/>
    <w:rsid w:val="00EC5B86"/>
    <w:rsid w:val="00EC661A"/>
    <w:rsid w:val="00ED0ADB"/>
    <w:rsid w:val="00ED2AD9"/>
    <w:rsid w:val="00ED6002"/>
    <w:rsid w:val="00ED6BD1"/>
    <w:rsid w:val="00EE0E10"/>
    <w:rsid w:val="00EE0F9A"/>
    <w:rsid w:val="00EE3669"/>
    <w:rsid w:val="00EE438E"/>
    <w:rsid w:val="00EE6070"/>
    <w:rsid w:val="00EE6D39"/>
    <w:rsid w:val="00EE7BCF"/>
    <w:rsid w:val="00EE7F71"/>
    <w:rsid w:val="00EF06F4"/>
    <w:rsid w:val="00EF07B6"/>
    <w:rsid w:val="00EF239D"/>
    <w:rsid w:val="00EF37AD"/>
    <w:rsid w:val="00EF78D6"/>
    <w:rsid w:val="00F0020A"/>
    <w:rsid w:val="00F00473"/>
    <w:rsid w:val="00F00FF9"/>
    <w:rsid w:val="00F0104E"/>
    <w:rsid w:val="00F02BCA"/>
    <w:rsid w:val="00F0494C"/>
    <w:rsid w:val="00F05F18"/>
    <w:rsid w:val="00F061F2"/>
    <w:rsid w:val="00F10D17"/>
    <w:rsid w:val="00F11441"/>
    <w:rsid w:val="00F11579"/>
    <w:rsid w:val="00F12723"/>
    <w:rsid w:val="00F137E4"/>
    <w:rsid w:val="00F17DDE"/>
    <w:rsid w:val="00F209A4"/>
    <w:rsid w:val="00F224AE"/>
    <w:rsid w:val="00F228FD"/>
    <w:rsid w:val="00F23238"/>
    <w:rsid w:val="00F24703"/>
    <w:rsid w:val="00F25324"/>
    <w:rsid w:val="00F3002B"/>
    <w:rsid w:val="00F3052E"/>
    <w:rsid w:val="00F32706"/>
    <w:rsid w:val="00F329CD"/>
    <w:rsid w:val="00F333FD"/>
    <w:rsid w:val="00F34023"/>
    <w:rsid w:val="00F34228"/>
    <w:rsid w:val="00F35DF7"/>
    <w:rsid w:val="00F36213"/>
    <w:rsid w:val="00F36D9C"/>
    <w:rsid w:val="00F4089B"/>
    <w:rsid w:val="00F47020"/>
    <w:rsid w:val="00F47507"/>
    <w:rsid w:val="00F510EF"/>
    <w:rsid w:val="00F525E5"/>
    <w:rsid w:val="00F52AD9"/>
    <w:rsid w:val="00F52DCB"/>
    <w:rsid w:val="00F530A5"/>
    <w:rsid w:val="00F53333"/>
    <w:rsid w:val="00F5363A"/>
    <w:rsid w:val="00F53B41"/>
    <w:rsid w:val="00F56A53"/>
    <w:rsid w:val="00F56BAB"/>
    <w:rsid w:val="00F574B1"/>
    <w:rsid w:val="00F60128"/>
    <w:rsid w:val="00F6235D"/>
    <w:rsid w:val="00F635A2"/>
    <w:rsid w:val="00F64DB7"/>
    <w:rsid w:val="00F65E56"/>
    <w:rsid w:val="00F66B19"/>
    <w:rsid w:val="00F66C5E"/>
    <w:rsid w:val="00F710A3"/>
    <w:rsid w:val="00F7190D"/>
    <w:rsid w:val="00F72436"/>
    <w:rsid w:val="00F727C8"/>
    <w:rsid w:val="00F72907"/>
    <w:rsid w:val="00F73565"/>
    <w:rsid w:val="00F7763B"/>
    <w:rsid w:val="00F81EAE"/>
    <w:rsid w:val="00F82423"/>
    <w:rsid w:val="00F82B1D"/>
    <w:rsid w:val="00F8481C"/>
    <w:rsid w:val="00F84BC8"/>
    <w:rsid w:val="00F87F4D"/>
    <w:rsid w:val="00F9283F"/>
    <w:rsid w:val="00F94068"/>
    <w:rsid w:val="00FA03DE"/>
    <w:rsid w:val="00FA0EBF"/>
    <w:rsid w:val="00FA1942"/>
    <w:rsid w:val="00FA27E6"/>
    <w:rsid w:val="00FA3996"/>
    <w:rsid w:val="00FA6D1D"/>
    <w:rsid w:val="00FA7546"/>
    <w:rsid w:val="00FB0227"/>
    <w:rsid w:val="00FB0336"/>
    <w:rsid w:val="00FB06D0"/>
    <w:rsid w:val="00FB1260"/>
    <w:rsid w:val="00FC2E24"/>
    <w:rsid w:val="00FC4D6F"/>
    <w:rsid w:val="00FD087C"/>
    <w:rsid w:val="00FD40D6"/>
    <w:rsid w:val="00FD41D8"/>
    <w:rsid w:val="00FD665A"/>
    <w:rsid w:val="00FE0E9A"/>
    <w:rsid w:val="00FE1275"/>
    <w:rsid w:val="00FE13B4"/>
    <w:rsid w:val="00FE2509"/>
    <w:rsid w:val="00FE4050"/>
    <w:rsid w:val="00FE600B"/>
    <w:rsid w:val="00FE714E"/>
    <w:rsid w:val="00FE7254"/>
    <w:rsid w:val="00FE7660"/>
    <w:rsid w:val="00FF0D7A"/>
    <w:rsid w:val="00FF4231"/>
    <w:rsid w:val="00FF465B"/>
    <w:rsid w:val="00FF60F2"/>
    <w:rsid w:val="0EC17C09"/>
    <w:rsid w:val="0F8A335E"/>
    <w:rsid w:val="22F92BD8"/>
    <w:rsid w:val="25B83F33"/>
    <w:rsid w:val="2ED03BD3"/>
    <w:rsid w:val="371F2A66"/>
    <w:rsid w:val="38546C6E"/>
    <w:rsid w:val="3B077969"/>
    <w:rsid w:val="448E7DE8"/>
    <w:rsid w:val="480A04D6"/>
    <w:rsid w:val="48C80ED5"/>
    <w:rsid w:val="4B2C202B"/>
    <w:rsid w:val="4F1F4700"/>
    <w:rsid w:val="54452C13"/>
    <w:rsid w:val="54782B7D"/>
    <w:rsid w:val="54CB7D5D"/>
    <w:rsid w:val="581A2DB8"/>
    <w:rsid w:val="5A320C2A"/>
    <w:rsid w:val="60EB2DF1"/>
    <w:rsid w:val="610D564C"/>
    <w:rsid w:val="69397E23"/>
    <w:rsid w:val="6F7C4B92"/>
    <w:rsid w:val="76410D2D"/>
    <w:rsid w:val="76435D34"/>
    <w:rsid w:val="79DE7C93"/>
    <w:rsid w:val="7B727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799863"/>
  <w15:docId w15:val="{41CE6ADB-8E0B-4748-9315-263EFE939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cs="Calibri"/>
      <w:sz w:val="22"/>
      <w:szCs w:val="22"/>
      <w:lang w:val="en-US" w:eastAsia="ko-KR"/>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sz w:val="22"/>
      <w:lang w:eastAsia="en-US"/>
    </w:rPr>
  </w:style>
  <w:style w:type="paragraph" w:styleId="ListBullet">
    <w:name w:val="List Bullet"/>
    <w:basedOn w:val="Normal"/>
    <w:qFormat/>
    <w:pPr>
      <w:numPr>
        <w:numId w:val="1"/>
      </w:numPr>
      <w:contextualSpacing/>
    </w:p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numPr>
        <w:numId w:val="2"/>
      </w:numPr>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3"/>
      </w:numPr>
      <w:spacing w:before="40"/>
    </w:pPr>
    <w:rPr>
      <w:rFonts w:ascii="Arial" w:eastAsia="MS Mincho" w:hAnsi="Arial"/>
      <w:b/>
      <w:szCs w:val="24"/>
      <w:lang w:eastAsia="en-GB"/>
    </w:rPr>
  </w:style>
  <w:style w:type="paragraph" w:customStyle="1" w:styleId="EmailDiscussion2">
    <w:name w:val="EmailDiscussion2"/>
    <w:basedOn w:val="Normal"/>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Calibri"/>
      <w:b/>
      <w:sz w:val="22"/>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qFormat/>
    <w:pPr>
      <w:numPr>
        <w:numId w:val="4"/>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customStyle="1" w:styleId="Revision1">
    <w:name w:val="Revision1"/>
    <w:hidden/>
    <w:uiPriority w:val="99"/>
    <w:semiHidden/>
    <w:qFormat/>
    <w:rPr>
      <w:rFonts w:ascii="Calibri" w:eastAsiaTheme="minorEastAsia" w:hAnsi="Calibri" w:cs="Calibri"/>
      <w:sz w:val="22"/>
      <w:szCs w:val="22"/>
      <w:lang w:val="en-US" w:eastAsia="ko-KR"/>
    </w:rPr>
  </w:style>
  <w:style w:type="character" w:customStyle="1" w:styleId="NOChar">
    <w:name w:val="NO Char"/>
    <w:link w:val="NO"/>
    <w:qFormat/>
    <w:rPr>
      <w:rFonts w:ascii="Calibri" w:eastAsiaTheme="minorEastAsia" w:hAnsi="Calibri" w:cs="Calibri"/>
      <w:sz w:val="22"/>
      <w:szCs w:val="22"/>
      <w:lang w:eastAsia="ko-KR"/>
    </w:rPr>
  </w:style>
  <w:style w:type="character" w:customStyle="1" w:styleId="B1Char1">
    <w:name w:val="B1 Char1"/>
    <w:link w:val="B1"/>
    <w:qFormat/>
    <w:rPr>
      <w:rFonts w:ascii="Calibri" w:eastAsiaTheme="minorEastAsia" w:hAnsi="Calibri" w:cs="Calibri"/>
      <w:sz w:val="22"/>
      <w:szCs w:val="22"/>
      <w:lang w:eastAsia="ko-KR"/>
    </w:rPr>
  </w:style>
  <w:style w:type="character" w:customStyle="1" w:styleId="B2Char">
    <w:name w:val="B2 Char"/>
    <w:link w:val="B2"/>
    <w:qFormat/>
    <w:rPr>
      <w:rFonts w:ascii="Calibri" w:eastAsiaTheme="minorEastAsia" w:hAnsi="Calibri" w:cs="Calibri"/>
      <w:sz w:val="22"/>
      <w:szCs w:val="22"/>
      <w:lang w:eastAsia="ko-KR"/>
    </w:rPr>
  </w:style>
  <w:style w:type="character" w:customStyle="1" w:styleId="B3Char2">
    <w:name w:val="B3 Char2"/>
    <w:link w:val="B3"/>
    <w:qFormat/>
    <w:rPr>
      <w:rFonts w:ascii="Calibri" w:eastAsiaTheme="minorEastAsia" w:hAnsi="Calibri" w:cs="Calibri"/>
      <w:sz w:val="22"/>
      <w:szCs w:val="22"/>
      <w:lang w:eastAsia="ko-KR"/>
    </w:rPr>
  </w:style>
  <w:style w:type="character" w:customStyle="1" w:styleId="B4Char">
    <w:name w:val="B4 Char"/>
    <w:link w:val="B4"/>
    <w:qFormat/>
    <w:rPr>
      <w:rFonts w:ascii="Calibri" w:eastAsiaTheme="minorEastAsia" w:hAnsi="Calibri" w:cs="Calibri"/>
      <w:sz w:val="22"/>
      <w:szCs w:val="22"/>
      <w:lang w:eastAsia="ko-KR"/>
    </w:rPr>
  </w:style>
  <w:style w:type="character" w:customStyle="1" w:styleId="apple-converted-space">
    <w:name w:val="apple-converted-space"/>
    <w:basedOn w:val="DefaultParagraphFont"/>
    <w:qFormat/>
  </w:style>
  <w:style w:type="paragraph" w:customStyle="1" w:styleId="Proposal">
    <w:name w:val="Proposal"/>
    <w:basedOn w:val="ListParagraph"/>
    <w:link w:val="ProposalChar"/>
    <w:qFormat/>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character" w:customStyle="1" w:styleId="B1Char">
    <w:name w:val="B1 Char"/>
    <w:basedOn w:val="DefaultParagraphFont"/>
    <w:qFormat/>
    <w:locked/>
  </w:style>
  <w:style w:type="character" w:customStyle="1" w:styleId="TALCar">
    <w:name w:val="TAL Car"/>
    <w:link w:val="TAL"/>
    <w:qFormat/>
    <w:rPr>
      <w:rFonts w:ascii="Arial" w:eastAsiaTheme="minorEastAsia" w:hAnsi="Arial" w:cs="Calibri"/>
      <w:sz w:val="18"/>
      <w:szCs w:val="22"/>
      <w:lang w:eastAsia="ko-KR"/>
    </w:rPr>
  </w:style>
  <w:style w:type="character" w:customStyle="1" w:styleId="TAHCar">
    <w:name w:val="TAH Car"/>
    <w:link w:val="TAH"/>
    <w:qFormat/>
    <w:locked/>
    <w:rPr>
      <w:rFonts w:ascii="Arial" w:eastAsiaTheme="minorEastAsia" w:hAnsi="Arial" w:cs="Calibri"/>
      <w:b/>
      <w:sz w:val="18"/>
      <w:szCs w:val="22"/>
      <w:lang w:eastAsia="ko-KR"/>
    </w:rPr>
  </w:style>
  <w:style w:type="paragraph" w:customStyle="1" w:styleId="3GPPHeader">
    <w:name w:val="3GPP_Header"/>
    <w:basedOn w:val="BodyText"/>
    <w:rsid w:val="00510B04"/>
    <w:pPr>
      <w:tabs>
        <w:tab w:val="left" w:pos="1701"/>
        <w:tab w:val="right" w:pos="9639"/>
      </w:tabs>
      <w:overflowPunct/>
      <w:autoSpaceDE/>
      <w:autoSpaceDN/>
      <w:adjustRightInd/>
      <w:spacing w:after="240"/>
      <w:jc w:val="both"/>
      <w:textAlignment w:val="auto"/>
    </w:pPr>
    <w:rPr>
      <w:rFonts w:eastAsiaTheme="minorHAnsi" w:cstheme="minorBidi"/>
      <w:b/>
      <w:lang w:val="fi-FI" w:eastAsia="en-US"/>
    </w:rPr>
  </w:style>
  <w:style w:type="character" w:customStyle="1" w:styleId="cf01">
    <w:name w:val="cf01"/>
    <w:basedOn w:val="DefaultParagraphFont"/>
    <w:rsid w:val="00490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672">
      <w:bodyDiv w:val="1"/>
      <w:marLeft w:val="0"/>
      <w:marRight w:val="0"/>
      <w:marTop w:val="0"/>
      <w:marBottom w:val="0"/>
      <w:divBdr>
        <w:top w:val="none" w:sz="0" w:space="0" w:color="auto"/>
        <w:left w:val="none" w:sz="0" w:space="0" w:color="auto"/>
        <w:bottom w:val="none" w:sz="0" w:space="0" w:color="auto"/>
        <w:right w:val="none" w:sz="0" w:space="0" w:color="auto"/>
      </w:divBdr>
    </w:div>
    <w:div w:id="734357977">
      <w:bodyDiv w:val="1"/>
      <w:marLeft w:val="0"/>
      <w:marRight w:val="0"/>
      <w:marTop w:val="0"/>
      <w:marBottom w:val="0"/>
      <w:divBdr>
        <w:top w:val="none" w:sz="0" w:space="0" w:color="auto"/>
        <w:left w:val="none" w:sz="0" w:space="0" w:color="auto"/>
        <w:bottom w:val="none" w:sz="0" w:space="0" w:color="auto"/>
        <w:right w:val="none" w:sz="0" w:space="0" w:color="auto"/>
      </w:divBdr>
    </w:div>
    <w:div w:id="819540779">
      <w:bodyDiv w:val="1"/>
      <w:marLeft w:val="0"/>
      <w:marRight w:val="0"/>
      <w:marTop w:val="0"/>
      <w:marBottom w:val="0"/>
      <w:divBdr>
        <w:top w:val="none" w:sz="0" w:space="0" w:color="auto"/>
        <w:left w:val="none" w:sz="0" w:space="0" w:color="auto"/>
        <w:bottom w:val="none" w:sz="0" w:space="0" w:color="auto"/>
        <w:right w:val="none" w:sz="0" w:space="0" w:color="auto"/>
      </w:divBdr>
    </w:div>
    <w:div w:id="821115895">
      <w:bodyDiv w:val="1"/>
      <w:marLeft w:val="0"/>
      <w:marRight w:val="0"/>
      <w:marTop w:val="0"/>
      <w:marBottom w:val="0"/>
      <w:divBdr>
        <w:top w:val="none" w:sz="0" w:space="0" w:color="auto"/>
        <w:left w:val="none" w:sz="0" w:space="0" w:color="auto"/>
        <w:bottom w:val="none" w:sz="0" w:space="0" w:color="auto"/>
        <w:right w:val="none" w:sz="0" w:space="0" w:color="auto"/>
      </w:divBdr>
    </w:div>
    <w:div w:id="918829228">
      <w:bodyDiv w:val="1"/>
      <w:marLeft w:val="0"/>
      <w:marRight w:val="0"/>
      <w:marTop w:val="0"/>
      <w:marBottom w:val="0"/>
      <w:divBdr>
        <w:top w:val="none" w:sz="0" w:space="0" w:color="auto"/>
        <w:left w:val="none" w:sz="0" w:space="0" w:color="auto"/>
        <w:bottom w:val="none" w:sz="0" w:space="0" w:color="auto"/>
        <w:right w:val="none" w:sz="0" w:space="0" w:color="auto"/>
      </w:divBdr>
    </w:div>
    <w:div w:id="1032609304">
      <w:bodyDiv w:val="1"/>
      <w:marLeft w:val="0"/>
      <w:marRight w:val="0"/>
      <w:marTop w:val="0"/>
      <w:marBottom w:val="0"/>
      <w:divBdr>
        <w:top w:val="none" w:sz="0" w:space="0" w:color="auto"/>
        <w:left w:val="none" w:sz="0" w:space="0" w:color="auto"/>
        <w:bottom w:val="none" w:sz="0" w:space="0" w:color="auto"/>
        <w:right w:val="none" w:sz="0" w:space="0" w:color="auto"/>
      </w:divBdr>
    </w:div>
    <w:div w:id="1135177365">
      <w:bodyDiv w:val="1"/>
      <w:marLeft w:val="0"/>
      <w:marRight w:val="0"/>
      <w:marTop w:val="0"/>
      <w:marBottom w:val="0"/>
      <w:divBdr>
        <w:top w:val="none" w:sz="0" w:space="0" w:color="auto"/>
        <w:left w:val="none" w:sz="0" w:space="0" w:color="auto"/>
        <w:bottom w:val="none" w:sz="0" w:space="0" w:color="auto"/>
        <w:right w:val="none" w:sz="0" w:space="0" w:color="auto"/>
      </w:divBdr>
    </w:div>
    <w:div w:id="1163592076">
      <w:bodyDiv w:val="1"/>
      <w:marLeft w:val="0"/>
      <w:marRight w:val="0"/>
      <w:marTop w:val="0"/>
      <w:marBottom w:val="0"/>
      <w:divBdr>
        <w:top w:val="none" w:sz="0" w:space="0" w:color="auto"/>
        <w:left w:val="none" w:sz="0" w:space="0" w:color="auto"/>
        <w:bottom w:val="none" w:sz="0" w:space="0" w:color="auto"/>
        <w:right w:val="none" w:sz="0" w:space="0" w:color="auto"/>
      </w:divBdr>
    </w:div>
    <w:div w:id="1567719344">
      <w:bodyDiv w:val="1"/>
      <w:marLeft w:val="0"/>
      <w:marRight w:val="0"/>
      <w:marTop w:val="0"/>
      <w:marBottom w:val="0"/>
      <w:divBdr>
        <w:top w:val="none" w:sz="0" w:space="0" w:color="auto"/>
        <w:left w:val="none" w:sz="0" w:space="0" w:color="auto"/>
        <w:bottom w:val="none" w:sz="0" w:space="0" w:color="auto"/>
        <w:right w:val="none" w:sz="0" w:space="0" w:color="auto"/>
      </w:divBdr>
      <w:divsChild>
        <w:div w:id="1749769030">
          <w:marLeft w:val="0"/>
          <w:marRight w:val="0"/>
          <w:marTop w:val="0"/>
          <w:marBottom w:val="0"/>
          <w:divBdr>
            <w:top w:val="none" w:sz="0" w:space="0" w:color="auto"/>
            <w:left w:val="none" w:sz="0" w:space="0" w:color="auto"/>
            <w:bottom w:val="none" w:sz="0" w:space="0" w:color="auto"/>
            <w:right w:val="none" w:sz="0" w:space="0" w:color="auto"/>
          </w:divBdr>
          <w:divsChild>
            <w:div w:id="2060199344">
              <w:marLeft w:val="0"/>
              <w:marRight w:val="0"/>
              <w:marTop w:val="0"/>
              <w:marBottom w:val="0"/>
              <w:divBdr>
                <w:top w:val="none" w:sz="0" w:space="0" w:color="auto"/>
                <w:left w:val="none" w:sz="0" w:space="0" w:color="auto"/>
                <w:bottom w:val="none" w:sz="0" w:space="0" w:color="auto"/>
                <w:right w:val="none" w:sz="0" w:space="0" w:color="auto"/>
              </w:divBdr>
            </w:div>
          </w:divsChild>
        </w:div>
        <w:div w:id="895821851">
          <w:marLeft w:val="0"/>
          <w:marRight w:val="0"/>
          <w:marTop w:val="0"/>
          <w:marBottom w:val="0"/>
          <w:divBdr>
            <w:top w:val="none" w:sz="0" w:space="0" w:color="auto"/>
            <w:left w:val="none" w:sz="0" w:space="0" w:color="auto"/>
            <w:bottom w:val="none" w:sz="0" w:space="0" w:color="auto"/>
            <w:right w:val="none" w:sz="0" w:space="0" w:color="auto"/>
          </w:divBdr>
          <w:divsChild>
            <w:div w:id="984744408">
              <w:marLeft w:val="0"/>
              <w:marRight w:val="0"/>
              <w:marTop w:val="0"/>
              <w:marBottom w:val="0"/>
              <w:divBdr>
                <w:top w:val="none" w:sz="0" w:space="0" w:color="auto"/>
                <w:left w:val="none" w:sz="0" w:space="0" w:color="auto"/>
                <w:bottom w:val="none" w:sz="0" w:space="0" w:color="auto"/>
                <w:right w:val="none" w:sz="0" w:space="0" w:color="auto"/>
              </w:divBdr>
            </w:div>
          </w:divsChild>
        </w:div>
        <w:div w:id="1141579795">
          <w:marLeft w:val="0"/>
          <w:marRight w:val="0"/>
          <w:marTop w:val="0"/>
          <w:marBottom w:val="0"/>
          <w:divBdr>
            <w:top w:val="none" w:sz="0" w:space="0" w:color="auto"/>
            <w:left w:val="none" w:sz="0" w:space="0" w:color="auto"/>
            <w:bottom w:val="none" w:sz="0" w:space="0" w:color="auto"/>
            <w:right w:val="none" w:sz="0" w:space="0" w:color="auto"/>
          </w:divBdr>
          <w:divsChild>
            <w:div w:id="427164764">
              <w:marLeft w:val="0"/>
              <w:marRight w:val="0"/>
              <w:marTop w:val="0"/>
              <w:marBottom w:val="0"/>
              <w:divBdr>
                <w:top w:val="none" w:sz="0" w:space="0" w:color="auto"/>
                <w:left w:val="none" w:sz="0" w:space="0" w:color="auto"/>
                <w:bottom w:val="none" w:sz="0" w:space="0" w:color="auto"/>
                <w:right w:val="none" w:sz="0" w:space="0" w:color="auto"/>
              </w:divBdr>
            </w:div>
            <w:div w:id="1198355412">
              <w:marLeft w:val="0"/>
              <w:marRight w:val="0"/>
              <w:marTop w:val="0"/>
              <w:marBottom w:val="0"/>
              <w:divBdr>
                <w:top w:val="none" w:sz="0" w:space="0" w:color="auto"/>
                <w:left w:val="none" w:sz="0" w:space="0" w:color="auto"/>
                <w:bottom w:val="none" w:sz="0" w:space="0" w:color="auto"/>
                <w:right w:val="none" w:sz="0" w:space="0" w:color="auto"/>
              </w:divBdr>
            </w:div>
            <w:div w:id="1108349740">
              <w:marLeft w:val="0"/>
              <w:marRight w:val="0"/>
              <w:marTop w:val="0"/>
              <w:marBottom w:val="0"/>
              <w:divBdr>
                <w:top w:val="none" w:sz="0" w:space="0" w:color="auto"/>
                <w:left w:val="none" w:sz="0" w:space="0" w:color="auto"/>
                <w:bottom w:val="none" w:sz="0" w:space="0" w:color="auto"/>
                <w:right w:val="none" w:sz="0" w:space="0" w:color="auto"/>
              </w:divBdr>
            </w:div>
            <w:div w:id="2128045216">
              <w:marLeft w:val="0"/>
              <w:marRight w:val="0"/>
              <w:marTop w:val="0"/>
              <w:marBottom w:val="0"/>
              <w:divBdr>
                <w:top w:val="none" w:sz="0" w:space="0" w:color="auto"/>
                <w:left w:val="none" w:sz="0" w:space="0" w:color="auto"/>
                <w:bottom w:val="none" w:sz="0" w:space="0" w:color="auto"/>
                <w:right w:val="none" w:sz="0" w:space="0" w:color="auto"/>
              </w:divBdr>
            </w:div>
            <w:div w:id="190726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728859">
      <w:bodyDiv w:val="1"/>
      <w:marLeft w:val="0"/>
      <w:marRight w:val="0"/>
      <w:marTop w:val="0"/>
      <w:marBottom w:val="0"/>
      <w:divBdr>
        <w:top w:val="none" w:sz="0" w:space="0" w:color="auto"/>
        <w:left w:val="none" w:sz="0" w:space="0" w:color="auto"/>
        <w:bottom w:val="none" w:sz="0" w:space="0" w:color="auto"/>
        <w:right w:val="none" w:sz="0" w:space="0" w:color="auto"/>
      </w:divBdr>
    </w:div>
    <w:div w:id="1868132229">
      <w:bodyDiv w:val="1"/>
      <w:marLeft w:val="0"/>
      <w:marRight w:val="0"/>
      <w:marTop w:val="0"/>
      <w:marBottom w:val="0"/>
      <w:divBdr>
        <w:top w:val="none" w:sz="0" w:space="0" w:color="auto"/>
        <w:left w:val="none" w:sz="0" w:space="0" w:color="auto"/>
        <w:bottom w:val="none" w:sz="0" w:space="0" w:color="auto"/>
        <w:right w:val="none" w:sz="0" w:space="0" w:color="auto"/>
      </w:divBdr>
    </w:div>
    <w:div w:id="20115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F3E8A4-3537-481A-85B1-AF67EB47ADC6}">
  <ds:schemaRefs>
    <ds:schemaRef ds:uri="http://schemas.openxmlformats.org/officeDocument/2006/bibliography"/>
  </ds:schemaRefs>
</ds:datastoreItem>
</file>

<file path=customXml/itemProps2.xml><?xml version="1.0" encoding="utf-8"?>
<ds:datastoreItem xmlns:ds="http://schemas.openxmlformats.org/officeDocument/2006/customXml" ds:itemID="{E9C2D189-B372-4CDB-BD7B-9DDE09592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43</Pages>
  <Words>9056</Words>
  <Characters>47299</Characters>
  <Application>Microsoft Office Word</Application>
  <DocSecurity>0</DocSecurity>
  <Lines>394</Lines>
  <Paragraphs>112</Paragraphs>
  <ScaleCrop>false</ScaleCrop>
  <Company>Nokia</Company>
  <LinksUpToDate>false</LinksUpToDate>
  <CharactersWithSpaces>56243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CR_Rapp(HelkaLiina)</cp:lastModifiedBy>
  <cp:revision>50</cp:revision>
  <dcterms:created xsi:type="dcterms:W3CDTF">2022-04-27T14:48:00Z</dcterms:created>
  <dcterms:modified xsi:type="dcterms:W3CDTF">2022-04-29T13:10:00Z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CWMd5236f9435f84852b292f3894cdc20a0">
    <vt:lpwstr>CWM4ReUGL1/VdDFlOYUEXCtoofhpp8nZb19OdK/S4RLGz4NIDfdFPMa7+gyQ+U0CmyXIsPSA5cpv7uQiw1NdB2gig==</vt:lpwstr>
  </property>
  <property fmtid="{D5CDD505-2E9C-101B-9397-08002B2CF9AE}" pid="7" name="CWMa514a5baac7544dba8922691c49e6961">
    <vt:lpwstr>CWMn4IPov8un1DMw+rUpN0aVRW2WVM9uASxauuwnxDYm/PU7IC60YOA56IaxHtbNGzSmk1pkEB8twMku/XrV3Pciw==</vt:lpwstr>
  </property>
  <property fmtid="{D5CDD505-2E9C-101B-9397-08002B2CF9AE}" pid="8" name="CWMd915464d666e427aa0038608779276e1">
    <vt:lpwstr>CWMhthrqmtOViNea1auOl005rSmlypo1+1Q5yXX32UKuh85WeK4uak3JOmJ8t4QwtQQOXLcsi0H9Q0rDQh2e6EGGg==</vt:lpwstr>
  </property>
  <property fmtid="{D5CDD505-2E9C-101B-9397-08002B2CF9AE}" pid="9" name="CWM3504a71f1b4543d1bca86182787523b9">
    <vt:lpwstr>CWMhS88AwhVdh+zU71I+oSqWOxQ1lWKopMZElSY0XVMzcm1niy4qBAFEVvubfysIDCiFEAGw5L+cZbXyWarbeSWYw==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1646356738</vt:lpwstr>
  </property>
</Properties>
</file>